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C2159" w14:textId="77777777" w:rsidR="00031EF3" w:rsidRDefault="00031EF3" w:rsidP="00031EF3">
      <w:pPr>
        <w:pStyle w:val="Heading1"/>
        <w:numPr>
          <w:ilvl w:val="0"/>
          <w:numId w:val="0"/>
        </w:numPr>
        <w:ind w:left="432" w:hanging="432"/>
        <w:jc w:val="center"/>
        <w:rPr>
          <w:sz w:val="36"/>
        </w:rPr>
      </w:pPr>
    </w:p>
    <w:p w14:paraId="49481B90" w14:textId="77777777" w:rsidR="00031EF3" w:rsidRDefault="00031EF3" w:rsidP="00031EF3">
      <w:pPr>
        <w:pStyle w:val="Heading1"/>
        <w:numPr>
          <w:ilvl w:val="0"/>
          <w:numId w:val="0"/>
        </w:numPr>
        <w:ind w:left="432" w:hanging="432"/>
        <w:jc w:val="center"/>
        <w:rPr>
          <w:sz w:val="36"/>
        </w:rPr>
      </w:pPr>
      <w:r>
        <w:rPr>
          <w:noProof/>
          <w:lang w:eastAsia="en-IE"/>
        </w:rPr>
        <w:drawing>
          <wp:inline distT="0" distB="0" distL="0" distR="0" wp14:anchorId="6B4CD4A9" wp14:editId="7D87526C">
            <wp:extent cx="5248478" cy="174752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WFQ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4164" cy="1746084"/>
                    </a:xfrm>
                    <a:prstGeom prst="rect">
                      <a:avLst/>
                    </a:prstGeom>
                  </pic:spPr>
                </pic:pic>
              </a:graphicData>
            </a:graphic>
          </wp:inline>
        </w:drawing>
      </w:r>
    </w:p>
    <w:p w14:paraId="6E56410C" w14:textId="77777777" w:rsidR="00031EF3" w:rsidRDefault="00031EF3" w:rsidP="00031EF3">
      <w:pPr>
        <w:pStyle w:val="Heading1"/>
        <w:numPr>
          <w:ilvl w:val="0"/>
          <w:numId w:val="0"/>
        </w:numPr>
        <w:ind w:left="432" w:hanging="432"/>
        <w:jc w:val="center"/>
        <w:rPr>
          <w:sz w:val="36"/>
        </w:rPr>
      </w:pPr>
    </w:p>
    <w:p w14:paraId="7E0A4C1D" w14:textId="77777777" w:rsidR="00031EF3" w:rsidRPr="00031EF3" w:rsidRDefault="00031EF3" w:rsidP="00031EF3"/>
    <w:p w14:paraId="6C16DDF5" w14:textId="77777777" w:rsidR="00031EF3" w:rsidRPr="00031EF3" w:rsidRDefault="002B15E4" w:rsidP="00031EF3">
      <w:pPr>
        <w:pStyle w:val="Heading1"/>
        <w:numPr>
          <w:ilvl w:val="0"/>
          <w:numId w:val="0"/>
        </w:numPr>
        <w:ind w:left="432" w:hanging="432"/>
        <w:jc w:val="center"/>
        <w:rPr>
          <w:sz w:val="56"/>
        </w:rPr>
      </w:pPr>
      <w:r w:rsidRPr="00031EF3">
        <w:rPr>
          <w:sz w:val="56"/>
        </w:rPr>
        <w:t>Scheme Rules</w:t>
      </w:r>
      <w:r w:rsidR="00031EF3" w:rsidRPr="00031EF3">
        <w:rPr>
          <w:sz w:val="56"/>
        </w:rPr>
        <w:t xml:space="preserve"> &amp; Application Form</w:t>
      </w:r>
    </w:p>
    <w:p w14:paraId="444DEFB9" w14:textId="77777777" w:rsidR="00031EF3" w:rsidRDefault="00031EF3" w:rsidP="00031EF3"/>
    <w:p w14:paraId="7CF25F73" w14:textId="77777777" w:rsidR="00031EF3" w:rsidRDefault="00031EF3" w:rsidP="00031EF3"/>
    <w:p w14:paraId="7944B769" w14:textId="77777777" w:rsidR="00031EF3" w:rsidRDefault="00031EF3" w:rsidP="00031EF3"/>
    <w:p w14:paraId="5C3D2211" w14:textId="77777777" w:rsidR="00031EF3" w:rsidRDefault="00031EF3" w:rsidP="00031EF3"/>
    <w:p w14:paraId="3050C7CF" w14:textId="77777777" w:rsidR="00031EF3" w:rsidRDefault="00031EF3" w:rsidP="00031EF3"/>
    <w:p w14:paraId="260E1DAD" w14:textId="77777777" w:rsidR="00031EF3" w:rsidRDefault="00031EF3" w:rsidP="00031EF3"/>
    <w:p w14:paraId="069548A6" w14:textId="70E847FC" w:rsidR="00031EF3" w:rsidRDefault="00031EF3" w:rsidP="00031EF3"/>
    <w:p w14:paraId="1A1E9100" w14:textId="77777777" w:rsidR="00FD132F" w:rsidRDefault="00FD132F" w:rsidP="00031EF3"/>
    <w:p w14:paraId="2810B0C5" w14:textId="77777777" w:rsidR="00031EF3" w:rsidRDefault="00031EF3" w:rsidP="00031EF3"/>
    <w:p w14:paraId="235A2C57" w14:textId="77777777" w:rsidR="00031EF3" w:rsidRDefault="00031EF3" w:rsidP="00031EF3"/>
    <w:p w14:paraId="5563D6FA" w14:textId="77777777" w:rsidR="00031EF3" w:rsidRDefault="00031EF3" w:rsidP="00031EF3"/>
    <w:p w14:paraId="723B18B2" w14:textId="77777777" w:rsidR="00031EF3" w:rsidRDefault="00031EF3" w:rsidP="00031EF3"/>
    <w:p w14:paraId="602F69BC" w14:textId="77777777" w:rsidR="00031EF3" w:rsidRPr="00031EF3" w:rsidRDefault="00031EF3" w:rsidP="00031EF3">
      <w:r>
        <w:t>The Wood Fuel Quality Assurance (WFQA) Scheme is run by a voluntary committee of industry stakeholders and certified wood fuel suppliers and is administered by the Irish BioEnergy Association</w:t>
      </w:r>
    </w:p>
    <w:p w14:paraId="15F841EB" w14:textId="77777777" w:rsidR="002B15E4" w:rsidRPr="00031EF3" w:rsidRDefault="00031EF3" w:rsidP="00031EF3">
      <w:pPr>
        <w:pStyle w:val="Heading1"/>
        <w:numPr>
          <w:ilvl w:val="0"/>
          <w:numId w:val="0"/>
        </w:numPr>
        <w:ind w:left="432" w:hanging="432"/>
        <w:jc w:val="center"/>
        <w:rPr>
          <w:sz w:val="36"/>
        </w:rPr>
      </w:pPr>
      <w:r>
        <w:rPr>
          <w:sz w:val="36"/>
        </w:rPr>
        <w:lastRenderedPageBreak/>
        <w:t>Scheme Rules</w:t>
      </w:r>
    </w:p>
    <w:p w14:paraId="70058812" w14:textId="77777777" w:rsidR="009D2885" w:rsidRPr="003C6D8F" w:rsidRDefault="007510E1" w:rsidP="00AF15B9">
      <w:pPr>
        <w:pStyle w:val="Heading2"/>
        <w:jc w:val="both"/>
        <w:rPr>
          <w:rFonts w:ascii="Arial" w:hAnsi="Arial" w:cs="Arial"/>
          <w:sz w:val="22"/>
          <w:szCs w:val="22"/>
        </w:rPr>
      </w:pPr>
      <w:r w:rsidRPr="003C6D8F">
        <w:rPr>
          <w:rFonts w:ascii="Arial" w:hAnsi="Arial" w:cs="Arial"/>
          <w:sz w:val="22"/>
          <w:szCs w:val="22"/>
        </w:rPr>
        <w:t>Introduction</w:t>
      </w:r>
    </w:p>
    <w:p w14:paraId="1F42011E" w14:textId="77777777" w:rsidR="00085B84" w:rsidRPr="000937F5" w:rsidRDefault="009D2885" w:rsidP="00AF15B9">
      <w:p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 xml:space="preserve">The </w:t>
      </w:r>
      <w:r w:rsidR="00085B84" w:rsidRPr="000937F5">
        <w:rPr>
          <w:rFonts w:ascii="Arial" w:hAnsi="Arial" w:cs="Arial"/>
          <w:color w:val="000000"/>
        </w:rPr>
        <w:t>Wood Fuel Quality Assurance Scheme</w:t>
      </w:r>
      <w:r w:rsidRPr="000937F5">
        <w:rPr>
          <w:rFonts w:ascii="Arial" w:hAnsi="Arial" w:cs="Arial"/>
          <w:color w:val="000000"/>
        </w:rPr>
        <w:t xml:space="preserve"> is </w:t>
      </w:r>
      <w:r w:rsidR="00CA20A2" w:rsidRPr="000937F5">
        <w:rPr>
          <w:rFonts w:ascii="Arial" w:hAnsi="Arial" w:cs="Arial"/>
          <w:color w:val="000000"/>
        </w:rPr>
        <w:t>a voluntary quality certification operating on the Island of Ireland and open to all wood fuel suppliers, suppliers wishing to be certified must meet required criteria laid out in the Scheme rules and the scheme Quality Manual</w:t>
      </w:r>
      <w:r w:rsidR="00B11876" w:rsidRPr="000937F5">
        <w:rPr>
          <w:rFonts w:ascii="Arial" w:hAnsi="Arial" w:cs="Arial"/>
          <w:color w:val="000000"/>
        </w:rPr>
        <w:t>.</w:t>
      </w:r>
      <w:r w:rsidRPr="000937F5">
        <w:rPr>
          <w:rFonts w:ascii="Arial" w:hAnsi="Arial" w:cs="Arial"/>
          <w:color w:val="000000"/>
        </w:rPr>
        <w:t xml:space="preserve"> </w:t>
      </w:r>
    </w:p>
    <w:p w14:paraId="4231A900" w14:textId="77777777" w:rsidR="00085B84" w:rsidRPr="000937F5" w:rsidRDefault="00085B84" w:rsidP="00AF15B9">
      <w:pPr>
        <w:autoSpaceDE w:val="0"/>
        <w:autoSpaceDN w:val="0"/>
        <w:adjustRightInd w:val="0"/>
        <w:spacing w:after="0" w:line="240" w:lineRule="auto"/>
        <w:jc w:val="both"/>
        <w:rPr>
          <w:rFonts w:ascii="Arial" w:hAnsi="Arial" w:cs="Arial"/>
          <w:color w:val="000000"/>
        </w:rPr>
      </w:pPr>
    </w:p>
    <w:p w14:paraId="062D3B52" w14:textId="77777777" w:rsidR="009D2885" w:rsidRPr="000937F5" w:rsidRDefault="009D2885" w:rsidP="00AF15B9">
      <w:p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This document describes the process fr</w:t>
      </w:r>
      <w:r w:rsidR="007510E1" w:rsidRPr="000937F5">
        <w:rPr>
          <w:rFonts w:ascii="Arial" w:hAnsi="Arial" w:cs="Arial"/>
          <w:color w:val="000000"/>
        </w:rPr>
        <w:t>om application to certification</w:t>
      </w:r>
    </w:p>
    <w:p w14:paraId="104975DC" w14:textId="77777777" w:rsidR="009D2885" w:rsidRPr="003C6D8F" w:rsidRDefault="00085B84" w:rsidP="00AF15B9">
      <w:pPr>
        <w:pStyle w:val="Heading2"/>
        <w:jc w:val="both"/>
        <w:rPr>
          <w:rFonts w:ascii="Arial" w:hAnsi="Arial" w:cs="Arial"/>
          <w:sz w:val="22"/>
          <w:szCs w:val="22"/>
        </w:rPr>
      </w:pPr>
      <w:r w:rsidRPr="003C6D8F">
        <w:rPr>
          <w:rFonts w:ascii="Arial" w:hAnsi="Arial" w:cs="Arial"/>
          <w:sz w:val="22"/>
          <w:szCs w:val="22"/>
        </w:rPr>
        <w:t>Governance</w:t>
      </w:r>
    </w:p>
    <w:p w14:paraId="6D3B2DD2" w14:textId="77777777" w:rsidR="009D2885" w:rsidRPr="000937F5" w:rsidRDefault="009D2885" w:rsidP="00AF15B9">
      <w:p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The Wood Fuel Quality Assurance (WFQA) Scheme is overseen by an industry elected committee known as the Oversight Committee</w:t>
      </w:r>
      <w:r w:rsidR="00A65043" w:rsidRPr="000937F5">
        <w:rPr>
          <w:rFonts w:ascii="Arial" w:hAnsi="Arial" w:cs="Arial"/>
          <w:color w:val="000000"/>
        </w:rPr>
        <w:t>. Participants in the scheme can stand for election</w:t>
      </w:r>
      <w:r w:rsidRPr="000937F5">
        <w:rPr>
          <w:rFonts w:ascii="Arial" w:hAnsi="Arial" w:cs="Arial"/>
          <w:color w:val="000000"/>
        </w:rPr>
        <w:t xml:space="preserve"> to the committee at the annual general meeting. </w:t>
      </w:r>
    </w:p>
    <w:p w14:paraId="1259B446" w14:textId="77777777" w:rsidR="009D2885" w:rsidRPr="000937F5" w:rsidRDefault="009D2885" w:rsidP="00AF15B9">
      <w:pPr>
        <w:autoSpaceDE w:val="0"/>
        <w:autoSpaceDN w:val="0"/>
        <w:adjustRightInd w:val="0"/>
        <w:spacing w:after="0" w:line="240" w:lineRule="auto"/>
        <w:jc w:val="both"/>
        <w:rPr>
          <w:rFonts w:ascii="Arial" w:hAnsi="Arial" w:cs="Arial"/>
          <w:color w:val="000000"/>
        </w:rPr>
      </w:pPr>
    </w:p>
    <w:p w14:paraId="166592F6" w14:textId="55B1ED52" w:rsidR="009D2885" w:rsidRDefault="007510E1" w:rsidP="00AF15B9">
      <w:p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T</w:t>
      </w:r>
      <w:r w:rsidR="009D2885" w:rsidRPr="000937F5">
        <w:rPr>
          <w:rFonts w:ascii="Arial" w:hAnsi="Arial" w:cs="Arial"/>
          <w:color w:val="000000"/>
        </w:rPr>
        <w:t xml:space="preserve">he scheme </w:t>
      </w:r>
      <w:r w:rsidRPr="000937F5">
        <w:rPr>
          <w:rFonts w:ascii="Arial" w:hAnsi="Arial" w:cs="Arial"/>
          <w:color w:val="000000"/>
        </w:rPr>
        <w:t xml:space="preserve">is </w:t>
      </w:r>
      <w:r w:rsidR="009D2885" w:rsidRPr="000937F5">
        <w:rPr>
          <w:rFonts w:ascii="Arial" w:hAnsi="Arial" w:cs="Arial"/>
          <w:color w:val="000000"/>
        </w:rPr>
        <w:t>administered by the Irish BioEnergy Association (IrBEA)</w:t>
      </w:r>
      <w:r w:rsidR="00AB365D" w:rsidRPr="000937F5">
        <w:rPr>
          <w:rFonts w:ascii="Arial" w:hAnsi="Arial" w:cs="Arial"/>
          <w:color w:val="000000"/>
        </w:rPr>
        <w:t>.</w:t>
      </w:r>
      <w:r w:rsidR="009D2885" w:rsidRPr="000937F5">
        <w:rPr>
          <w:rFonts w:ascii="Arial" w:hAnsi="Arial" w:cs="Arial"/>
          <w:color w:val="000000"/>
        </w:rPr>
        <w:t xml:space="preserve"> </w:t>
      </w:r>
    </w:p>
    <w:p w14:paraId="25EA35E3" w14:textId="252209CD" w:rsidR="000F3493" w:rsidRDefault="000F3493" w:rsidP="00AF15B9">
      <w:pPr>
        <w:autoSpaceDE w:val="0"/>
        <w:autoSpaceDN w:val="0"/>
        <w:adjustRightInd w:val="0"/>
        <w:spacing w:after="0" w:line="240" w:lineRule="auto"/>
        <w:jc w:val="both"/>
        <w:rPr>
          <w:rFonts w:ascii="Arial" w:hAnsi="Arial" w:cs="Arial"/>
          <w:color w:val="000000"/>
        </w:rPr>
      </w:pPr>
    </w:p>
    <w:p w14:paraId="25DECA20" w14:textId="652BBBB2" w:rsidR="000F3493" w:rsidRPr="000937F5" w:rsidRDefault="000F3493" w:rsidP="00AF15B9">
      <w:pPr>
        <w:autoSpaceDE w:val="0"/>
        <w:autoSpaceDN w:val="0"/>
        <w:adjustRightInd w:val="0"/>
        <w:spacing w:after="0" w:line="240" w:lineRule="auto"/>
        <w:jc w:val="both"/>
        <w:rPr>
          <w:rFonts w:ascii="Arial" w:hAnsi="Arial" w:cs="Arial"/>
          <w:color w:val="000000"/>
        </w:rPr>
      </w:pPr>
      <w:r>
        <w:rPr>
          <w:rFonts w:ascii="Arial" w:hAnsi="Arial" w:cs="Arial"/>
          <w:color w:val="000000"/>
        </w:rPr>
        <w:t>The WFQA</w:t>
      </w:r>
      <w:r w:rsidR="00C26C90">
        <w:rPr>
          <w:rFonts w:ascii="Arial" w:hAnsi="Arial" w:cs="Arial"/>
          <w:color w:val="000000"/>
        </w:rPr>
        <w:t xml:space="preserve"> certification</w:t>
      </w:r>
      <w:r>
        <w:rPr>
          <w:rFonts w:ascii="Arial" w:hAnsi="Arial" w:cs="Arial"/>
          <w:color w:val="000000"/>
        </w:rPr>
        <w:t xml:space="preserve"> process </w:t>
      </w:r>
      <w:r w:rsidR="00C26C90">
        <w:rPr>
          <w:rFonts w:ascii="Arial" w:hAnsi="Arial" w:cs="Arial"/>
          <w:color w:val="000000"/>
        </w:rPr>
        <w:t xml:space="preserve">shall </w:t>
      </w:r>
      <w:r>
        <w:rPr>
          <w:rFonts w:ascii="Arial" w:hAnsi="Arial" w:cs="Arial"/>
          <w:color w:val="000000"/>
        </w:rPr>
        <w:t>be</w:t>
      </w:r>
      <w:r w:rsidR="00C26C90">
        <w:rPr>
          <w:rFonts w:ascii="Arial" w:hAnsi="Arial" w:cs="Arial"/>
          <w:color w:val="000000"/>
        </w:rPr>
        <w:t xml:space="preserve"> independently audited on an annual basis by a recognised auditing organisation to be selected by the WFQA oversight committee.</w:t>
      </w:r>
      <w:r>
        <w:rPr>
          <w:rFonts w:ascii="Arial" w:hAnsi="Arial" w:cs="Arial"/>
          <w:color w:val="000000"/>
        </w:rPr>
        <w:t xml:space="preserve"> </w:t>
      </w:r>
    </w:p>
    <w:p w14:paraId="51C39D51" w14:textId="77777777" w:rsidR="009D2885" w:rsidRPr="003C6D8F" w:rsidRDefault="009D2885" w:rsidP="00AF15B9">
      <w:pPr>
        <w:pStyle w:val="Heading2"/>
        <w:jc w:val="both"/>
        <w:rPr>
          <w:rFonts w:ascii="Arial" w:hAnsi="Arial" w:cs="Arial"/>
          <w:sz w:val="22"/>
          <w:szCs w:val="22"/>
        </w:rPr>
      </w:pPr>
      <w:proofErr w:type="gramStart"/>
      <w:r w:rsidRPr="003C6D8F">
        <w:rPr>
          <w:rFonts w:ascii="Arial" w:hAnsi="Arial" w:cs="Arial"/>
          <w:sz w:val="22"/>
          <w:szCs w:val="22"/>
        </w:rPr>
        <w:t>Pre Application</w:t>
      </w:r>
      <w:proofErr w:type="gramEnd"/>
      <w:r w:rsidRPr="003C6D8F">
        <w:rPr>
          <w:rFonts w:ascii="Arial" w:hAnsi="Arial" w:cs="Arial"/>
          <w:sz w:val="22"/>
          <w:szCs w:val="22"/>
        </w:rPr>
        <w:t xml:space="preserve"> </w:t>
      </w:r>
    </w:p>
    <w:p w14:paraId="5876FDDF" w14:textId="77777777" w:rsidR="00B11876" w:rsidRPr="000937F5" w:rsidRDefault="009D2885" w:rsidP="00AF15B9">
      <w:p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 xml:space="preserve">Before making an application, </w:t>
      </w:r>
      <w:r w:rsidR="007510E1" w:rsidRPr="000937F5">
        <w:rPr>
          <w:rFonts w:ascii="Arial" w:hAnsi="Arial" w:cs="Arial"/>
          <w:color w:val="000000"/>
        </w:rPr>
        <w:t xml:space="preserve">suppliers </w:t>
      </w:r>
      <w:r w:rsidR="00AB365D" w:rsidRPr="000937F5">
        <w:rPr>
          <w:rFonts w:ascii="Arial" w:hAnsi="Arial" w:cs="Arial"/>
          <w:color w:val="000000"/>
        </w:rPr>
        <w:t>should</w:t>
      </w:r>
      <w:r w:rsidR="007510E1" w:rsidRPr="000937F5">
        <w:rPr>
          <w:rFonts w:ascii="Arial" w:hAnsi="Arial" w:cs="Arial"/>
          <w:color w:val="000000"/>
        </w:rPr>
        <w:t xml:space="preserve"> contact Noel Gavigan, the </w:t>
      </w:r>
      <w:r w:rsidR="00B11876" w:rsidRPr="000937F5">
        <w:rPr>
          <w:rFonts w:ascii="Arial" w:hAnsi="Arial" w:cs="Arial"/>
          <w:color w:val="000000"/>
        </w:rPr>
        <w:t>WFQA</w:t>
      </w:r>
      <w:r w:rsidR="007510E1" w:rsidRPr="000937F5">
        <w:rPr>
          <w:rFonts w:ascii="Arial" w:hAnsi="Arial" w:cs="Arial"/>
          <w:color w:val="000000"/>
        </w:rPr>
        <w:t xml:space="preserve"> admin</w:t>
      </w:r>
      <w:r w:rsidR="00B11876" w:rsidRPr="000937F5">
        <w:rPr>
          <w:rFonts w:ascii="Arial" w:hAnsi="Arial" w:cs="Arial"/>
          <w:color w:val="000000"/>
        </w:rPr>
        <w:t>istrator:</w:t>
      </w:r>
    </w:p>
    <w:p w14:paraId="67F63EDB" w14:textId="77777777" w:rsidR="00B11876" w:rsidRPr="000937F5" w:rsidRDefault="00B11876" w:rsidP="00AF15B9">
      <w:p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Phone:</w:t>
      </w:r>
      <w:r w:rsidRPr="000937F5">
        <w:rPr>
          <w:rFonts w:ascii="Arial" w:hAnsi="Arial" w:cs="Arial"/>
          <w:color w:val="000000"/>
        </w:rPr>
        <w:tab/>
      </w:r>
      <w:r w:rsidRPr="000937F5">
        <w:rPr>
          <w:rFonts w:ascii="Arial" w:hAnsi="Arial" w:cs="Arial"/>
          <w:color w:val="000000"/>
        </w:rPr>
        <w:tab/>
        <w:t xml:space="preserve">087 6845977 </w:t>
      </w:r>
    </w:p>
    <w:p w14:paraId="6CD65882" w14:textId="14BE9FAF" w:rsidR="007510E1" w:rsidRPr="000937F5" w:rsidRDefault="00B11876" w:rsidP="00AF15B9">
      <w:p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Email:</w:t>
      </w:r>
      <w:r w:rsidRPr="000937F5">
        <w:rPr>
          <w:rFonts w:ascii="Arial" w:hAnsi="Arial" w:cs="Arial"/>
          <w:color w:val="000000"/>
        </w:rPr>
        <w:tab/>
      </w:r>
      <w:r w:rsidRPr="000937F5">
        <w:rPr>
          <w:rFonts w:ascii="Arial" w:hAnsi="Arial" w:cs="Arial"/>
          <w:color w:val="000000"/>
        </w:rPr>
        <w:tab/>
      </w:r>
      <w:r w:rsidR="007E2022" w:rsidRPr="000937F5">
        <w:rPr>
          <w:rFonts w:ascii="Arial" w:hAnsi="Arial" w:cs="Arial"/>
        </w:rPr>
        <w:t>noelgavigan@irbea.</w:t>
      </w:r>
      <w:r w:rsidR="00C25DD6" w:rsidRPr="000937F5">
        <w:rPr>
          <w:rFonts w:ascii="Arial" w:hAnsi="Arial" w:cs="Arial"/>
        </w:rPr>
        <w:t>org</w:t>
      </w:r>
    </w:p>
    <w:p w14:paraId="760E6437" w14:textId="77777777" w:rsidR="007510E1" w:rsidRPr="000937F5" w:rsidRDefault="007510E1" w:rsidP="00AF15B9">
      <w:pPr>
        <w:autoSpaceDE w:val="0"/>
        <w:autoSpaceDN w:val="0"/>
        <w:adjustRightInd w:val="0"/>
        <w:spacing w:after="0" w:line="240" w:lineRule="auto"/>
        <w:jc w:val="both"/>
        <w:rPr>
          <w:rFonts w:ascii="Arial" w:hAnsi="Arial" w:cs="Arial"/>
          <w:color w:val="000000"/>
        </w:rPr>
      </w:pPr>
    </w:p>
    <w:p w14:paraId="21278EE3" w14:textId="77777777" w:rsidR="008709A5" w:rsidRPr="003C6D8F" w:rsidRDefault="008709A5" w:rsidP="004015D1">
      <w:pPr>
        <w:pStyle w:val="Heading2"/>
        <w:rPr>
          <w:rFonts w:ascii="Arial" w:hAnsi="Arial" w:cs="Arial"/>
          <w:sz w:val="22"/>
          <w:szCs w:val="22"/>
        </w:rPr>
      </w:pPr>
      <w:r w:rsidRPr="003C6D8F">
        <w:rPr>
          <w:rFonts w:ascii="Arial" w:hAnsi="Arial" w:cs="Arial"/>
          <w:sz w:val="22"/>
          <w:szCs w:val="22"/>
        </w:rPr>
        <w:t>Required attributes of wood fuel suppliers</w:t>
      </w:r>
    </w:p>
    <w:p w14:paraId="05A16C84" w14:textId="77777777" w:rsidR="008709A5" w:rsidRPr="000937F5" w:rsidRDefault="008709A5" w:rsidP="00AF15B9">
      <w:pPr>
        <w:autoSpaceDE w:val="0"/>
        <w:autoSpaceDN w:val="0"/>
        <w:adjustRightInd w:val="0"/>
        <w:spacing w:after="0" w:line="240" w:lineRule="auto"/>
        <w:jc w:val="both"/>
        <w:rPr>
          <w:rFonts w:ascii="Arial" w:hAnsi="Arial" w:cs="Arial"/>
          <w:color w:val="000000"/>
        </w:rPr>
      </w:pPr>
    </w:p>
    <w:p w14:paraId="1CCCB376" w14:textId="77777777" w:rsidR="008709A5" w:rsidRPr="000937F5" w:rsidRDefault="008709A5" w:rsidP="004015D1">
      <w:pPr>
        <w:autoSpaceDE w:val="0"/>
        <w:autoSpaceDN w:val="0"/>
        <w:adjustRightInd w:val="0"/>
        <w:spacing w:after="0" w:line="240" w:lineRule="auto"/>
        <w:ind w:left="576"/>
        <w:jc w:val="both"/>
        <w:rPr>
          <w:rFonts w:ascii="Arial" w:hAnsi="Arial" w:cs="Arial"/>
          <w:color w:val="000000"/>
        </w:rPr>
      </w:pPr>
      <w:r w:rsidRPr="000937F5">
        <w:rPr>
          <w:rFonts w:ascii="Arial" w:hAnsi="Arial" w:cs="Arial"/>
          <w:color w:val="000000"/>
        </w:rPr>
        <w:t>Suppliers of wood fuel under the WFQA must commit to the following:</w:t>
      </w:r>
    </w:p>
    <w:p w14:paraId="740D6F7C" w14:textId="77777777" w:rsidR="008709A5" w:rsidRPr="000937F5" w:rsidRDefault="008709A5" w:rsidP="004015D1">
      <w:pPr>
        <w:autoSpaceDE w:val="0"/>
        <w:autoSpaceDN w:val="0"/>
        <w:adjustRightInd w:val="0"/>
        <w:spacing w:after="0" w:line="240" w:lineRule="auto"/>
        <w:ind w:left="576"/>
        <w:jc w:val="both"/>
        <w:rPr>
          <w:rFonts w:ascii="Arial" w:hAnsi="Arial" w:cs="Arial"/>
          <w:color w:val="000000"/>
        </w:rPr>
      </w:pPr>
    </w:p>
    <w:p w14:paraId="427ADC09" w14:textId="77777777" w:rsidR="008709A5" w:rsidRPr="000937F5" w:rsidRDefault="008709A5" w:rsidP="003C6D8F">
      <w:pPr>
        <w:pStyle w:val="ListParagraph"/>
        <w:numPr>
          <w:ilvl w:val="0"/>
          <w:numId w:val="20"/>
        </w:numPr>
        <w:autoSpaceDE w:val="0"/>
        <w:autoSpaceDN w:val="0"/>
        <w:adjustRightInd w:val="0"/>
        <w:spacing w:after="0" w:line="240" w:lineRule="auto"/>
        <w:ind w:left="1134"/>
        <w:jc w:val="both"/>
        <w:rPr>
          <w:rFonts w:ascii="Arial" w:hAnsi="Arial" w:cs="Arial"/>
          <w:b/>
          <w:color w:val="548DD4" w:themeColor="text2" w:themeTint="99"/>
        </w:rPr>
      </w:pPr>
      <w:r w:rsidRPr="000937F5">
        <w:rPr>
          <w:rFonts w:ascii="Arial" w:hAnsi="Arial" w:cs="Arial"/>
          <w:b/>
          <w:color w:val="548DD4" w:themeColor="text2" w:themeTint="99"/>
        </w:rPr>
        <w:t>Raw material sourcing</w:t>
      </w:r>
    </w:p>
    <w:p w14:paraId="7E582600" w14:textId="77777777" w:rsidR="008709A5" w:rsidRPr="003C6D8F" w:rsidRDefault="008709A5" w:rsidP="004015D1">
      <w:pPr>
        <w:pStyle w:val="ListParagraph"/>
        <w:numPr>
          <w:ilvl w:val="1"/>
          <w:numId w:val="15"/>
        </w:numPr>
        <w:autoSpaceDE w:val="0"/>
        <w:autoSpaceDN w:val="0"/>
        <w:adjustRightInd w:val="0"/>
        <w:spacing w:after="0" w:line="240" w:lineRule="auto"/>
        <w:jc w:val="both"/>
        <w:rPr>
          <w:rFonts w:ascii="Arial" w:hAnsi="Arial" w:cs="Arial"/>
          <w:color w:val="000000"/>
        </w:rPr>
      </w:pPr>
      <w:r w:rsidRPr="003C6D8F">
        <w:rPr>
          <w:rFonts w:ascii="Arial" w:hAnsi="Arial" w:cs="Arial"/>
          <w:color w:val="000000"/>
        </w:rPr>
        <w:t>All raw material is full</w:t>
      </w:r>
      <w:r w:rsidR="00832615" w:rsidRPr="003C6D8F">
        <w:rPr>
          <w:rFonts w:ascii="Arial" w:hAnsi="Arial" w:cs="Arial"/>
          <w:color w:val="000000"/>
        </w:rPr>
        <w:t>y</w:t>
      </w:r>
      <w:r w:rsidRPr="003C6D8F">
        <w:rPr>
          <w:rFonts w:ascii="Arial" w:hAnsi="Arial" w:cs="Arial"/>
          <w:color w:val="000000"/>
        </w:rPr>
        <w:t xml:space="preserve"> traceable through chain of custody tracking and/or adequate felling licence identification</w:t>
      </w:r>
      <w:r w:rsidR="00557DED" w:rsidRPr="003C6D8F">
        <w:rPr>
          <w:rFonts w:ascii="Arial" w:hAnsi="Arial" w:cs="Arial"/>
          <w:color w:val="000000"/>
        </w:rPr>
        <w:t>.</w:t>
      </w:r>
    </w:p>
    <w:p w14:paraId="16B6BAF3" w14:textId="20CC7799" w:rsidR="00557DED" w:rsidRPr="003C6D8F" w:rsidRDefault="00C25DD6" w:rsidP="004015D1">
      <w:pPr>
        <w:pStyle w:val="ListParagraph"/>
        <w:numPr>
          <w:ilvl w:val="1"/>
          <w:numId w:val="15"/>
        </w:numPr>
        <w:autoSpaceDE w:val="0"/>
        <w:autoSpaceDN w:val="0"/>
        <w:adjustRightInd w:val="0"/>
        <w:spacing w:after="0" w:line="240" w:lineRule="auto"/>
        <w:jc w:val="both"/>
        <w:rPr>
          <w:rFonts w:ascii="Arial" w:hAnsi="Arial" w:cs="Arial"/>
          <w:color w:val="000000"/>
        </w:rPr>
      </w:pPr>
      <w:r w:rsidRPr="003C6D8F">
        <w:rPr>
          <w:rFonts w:ascii="Arial" w:hAnsi="Arial" w:cs="Arial"/>
          <w:color w:val="000000"/>
        </w:rPr>
        <w:t xml:space="preserve"> Non wood</w:t>
      </w:r>
      <w:r w:rsidR="00832615" w:rsidRPr="003C6D8F">
        <w:rPr>
          <w:rFonts w:ascii="Arial" w:hAnsi="Arial" w:cs="Arial"/>
          <w:color w:val="000000"/>
        </w:rPr>
        <w:t>y</w:t>
      </w:r>
      <w:r w:rsidRPr="003C6D8F">
        <w:rPr>
          <w:rFonts w:ascii="Arial" w:hAnsi="Arial" w:cs="Arial"/>
          <w:color w:val="000000"/>
        </w:rPr>
        <w:t xml:space="preserve"> biomass fuels </w:t>
      </w:r>
      <w:r w:rsidR="00832615" w:rsidRPr="003C6D8F">
        <w:rPr>
          <w:rFonts w:ascii="Arial" w:hAnsi="Arial" w:cs="Arial"/>
          <w:color w:val="000000"/>
        </w:rPr>
        <w:t>and</w:t>
      </w:r>
      <w:r w:rsidRPr="003C6D8F">
        <w:rPr>
          <w:rFonts w:ascii="Arial" w:hAnsi="Arial" w:cs="Arial"/>
          <w:color w:val="000000"/>
        </w:rPr>
        <w:t xml:space="preserve"> </w:t>
      </w:r>
      <w:r w:rsidR="00832615" w:rsidRPr="003C6D8F">
        <w:rPr>
          <w:rFonts w:ascii="Arial" w:hAnsi="Arial" w:cs="Arial"/>
          <w:color w:val="000000"/>
        </w:rPr>
        <w:t xml:space="preserve">certain types of </w:t>
      </w:r>
      <w:r w:rsidRPr="003C6D8F">
        <w:rPr>
          <w:rFonts w:ascii="Arial" w:hAnsi="Arial" w:cs="Arial"/>
          <w:color w:val="000000"/>
        </w:rPr>
        <w:t xml:space="preserve">recycled wood may be certified under the WFQA in line with conditions outlined in </w:t>
      </w:r>
      <w:r w:rsidR="00832615" w:rsidRPr="003C6D8F">
        <w:rPr>
          <w:rFonts w:ascii="Arial" w:hAnsi="Arial" w:cs="Arial"/>
          <w:color w:val="000000"/>
        </w:rPr>
        <w:t>S</w:t>
      </w:r>
      <w:r w:rsidRPr="003C6D8F">
        <w:rPr>
          <w:rFonts w:ascii="Arial" w:hAnsi="Arial" w:cs="Arial"/>
          <w:color w:val="000000"/>
        </w:rPr>
        <w:t xml:space="preserve">ection </w:t>
      </w:r>
      <w:r w:rsidR="00871CE2" w:rsidRPr="003C6D8F">
        <w:rPr>
          <w:rFonts w:ascii="Arial" w:hAnsi="Arial" w:cs="Arial"/>
          <w:color w:val="000000"/>
        </w:rPr>
        <w:t xml:space="preserve">2 </w:t>
      </w:r>
    </w:p>
    <w:p w14:paraId="7B2EB3F2" w14:textId="40FFBDF4" w:rsidR="00C25DD6" w:rsidRPr="003C6D8F" w:rsidRDefault="00C25DD6" w:rsidP="003C6D8F">
      <w:pPr>
        <w:pStyle w:val="ListParagraph"/>
        <w:numPr>
          <w:ilvl w:val="1"/>
          <w:numId w:val="15"/>
        </w:numPr>
        <w:rPr>
          <w:rFonts w:ascii="Arial" w:hAnsi="Arial" w:cs="Arial"/>
          <w:color w:val="000000" w:themeColor="text1"/>
        </w:rPr>
      </w:pPr>
      <w:r w:rsidRPr="003C6D8F">
        <w:rPr>
          <w:rFonts w:ascii="Arial" w:hAnsi="Arial" w:cs="Arial"/>
          <w:color w:val="000000" w:themeColor="text1"/>
        </w:rPr>
        <w:t>For information regarding phytosanitary (plant health) and EUTR</w:t>
      </w:r>
      <w:r w:rsidR="00871CE2" w:rsidRPr="003C6D8F">
        <w:rPr>
          <w:rFonts w:ascii="Arial" w:hAnsi="Arial" w:cs="Arial"/>
          <w:color w:val="000000" w:themeColor="text1"/>
        </w:rPr>
        <w:t>*</w:t>
      </w:r>
      <w:r w:rsidRPr="003C6D8F">
        <w:rPr>
          <w:rFonts w:ascii="Arial" w:hAnsi="Arial" w:cs="Arial"/>
          <w:color w:val="000000" w:themeColor="text1"/>
        </w:rPr>
        <w:t xml:space="preserve"> import requirements, importers/agents are advised to contact </w:t>
      </w:r>
      <w:r w:rsidR="00832615" w:rsidRPr="003C6D8F">
        <w:rPr>
          <w:rFonts w:ascii="Arial" w:hAnsi="Arial" w:cs="Arial"/>
          <w:color w:val="000000" w:themeColor="text1"/>
        </w:rPr>
        <w:t xml:space="preserve">the </w:t>
      </w:r>
      <w:r w:rsidRPr="003C6D8F">
        <w:rPr>
          <w:rFonts w:ascii="Arial" w:hAnsi="Arial" w:cs="Arial"/>
          <w:color w:val="000000" w:themeColor="text1"/>
        </w:rPr>
        <w:t>D</w:t>
      </w:r>
      <w:r w:rsidR="00832615" w:rsidRPr="003C6D8F">
        <w:rPr>
          <w:rFonts w:ascii="Arial" w:hAnsi="Arial" w:cs="Arial"/>
          <w:color w:val="000000" w:themeColor="text1"/>
        </w:rPr>
        <w:t>epartment of Agriculture</w:t>
      </w:r>
      <w:bookmarkStart w:id="0" w:name="_GoBack"/>
      <w:bookmarkEnd w:id="0"/>
      <w:r w:rsidR="00832615" w:rsidRPr="003C6D8F">
        <w:rPr>
          <w:rFonts w:ascii="Arial" w:hAnsi="Arial" w:cs="Arial"/>
          <w:color w:val="000000" w:themeColor="text1"/>
        </w:rPr>
        <w:t xml:space="preserve">, Food and the Marine </w:t>
      </w:r>
      <w:r w:rsidRPr="003C6D8F">
        <w:rPr>
          <w:rFonts w:ascii="Arial" w:hAnsi="Arial" w:cs="Arial"/>
          <w:color w:val="000000" w:themeColor="text1"/>
        </w:rPr>
        <w:t>the following email addresses respectively</w:t>
      </w:r>
      <w:r w:rsidR="00832615" w:rsidRPr="003C6D8F">
        <w:rPr>
          <w:rFonts w:ascii="Arial" w:hAnsi="Arial" w:cs="Arial"/>
          <w:color w:val="000000" w:themeColor="text1"/>
        </w:rPr>
        <w:t>:</w:t>
      </w:r>
      <w:r w:rsidRPr="003C6D8F">
        <w:rPr>
          <w:rFonts w:ascii="Arial" w:hAnsi="Arial" w:cs="Arial"/>
          <w:color w:val="000000" w:themeColor="text1"/>
        </w:rPr>
        <w:t xml:space="preserve"> </w:t>
      </w:r>
      <w:hyperlink r:id="rId9" w:history="1">
        <w:r w:rsidRPr="003C6D8F">
          <w:rPr>
            <w:rStyle w:val="Hyperlink"/>
            <w:rFonts w:ascii="Arial" w:hAnsi="Arial" w:cs="Arial"/>
            <w:color w:val="000000" w:themeColor="text1"/>
          </w:rPr>
          <w:t>forestprotection@agriculture.gov.ie</w:t>
        </w:r>
      </w:hyperlink>
      <w:r w:rsidRPr="003C6D8F">
        <w:rPr>
          <w:rFonts w:ascii="Arial" w:hAnsi="Arial" w:cs="Arial"/>
          <w:color w:val="000000" w:themeColor="text1"/>
        </w:rPr>
        <w:t xml:space="preserve"> and </w:t>
      </w:r>
      <w:hyperlink r:id="rId10" w:history="1">
        <w:r w:rsidRPr="003C6D8F">
          <w:rPr>
            <w:rStyle w:val="Hyperlink"/>
            <w:rFonts w:ascii="Arial" w:hAnsi="Arial" w:cs="Arial"/>
            <w:color w:val="000000" w:themeColor="text1"/>
          </w:rPr>
          <w:t>EUTR@agriculture.gov.ie</w:t>
        </w:r>
      </w:hyperlink>
      <w:r w:rsidRPr="003C6D8F">
        <w:rPr>
          <w:rFonts w:ascii="Arial" w:hAnsi="Arial" w:cs="Arial"/>
          <w:color w:val="000000" w:themeColor="text1"/>
        </w:rPr>
        <w:t>.</w:t>
      </w:r>
    </w:p>
    <w:p w14:paraId="0AA43271" w14:textId="77777777" w:rsidR="00871CE2" w:rsidRPr="003C6D8F" w:rsidRDefault="00871CE2" w:rsidP="00871CE2">
      <w:pPr>
        <w:rPr>
          <w:color w:val="1F497D"/>
          <w:sz w:val="18"/>
        </w:rPr>
      </w:pPr>
    </w:p>
    <w:p w14:paraId="582FBD77" w14:textId="77777777" w:rsidR="00C25DD6" w:rsidRPr="003C6D8F" w:rsidRDefault="00871CE2" w:rsidP="003C6D8F">
      <w:pPr>
        <w:rPr>
          <w:i/>
          <w:color w:val="1F497D"/>
        </w:rPr>
      </w:pPr>
      <w:r w:rsidRPr="003C6D8F">
        <w:rPr>
          <w:i/>
          <w:color w:val="1F497D"/>
          <w:sz w:val="18"/>
        </w:rPr>
        <w:t>*</w:t>
      </w:r>
      <w:r w:rsidR="00C25DD6" w:rsidRPr="003C6D8F">
        <w:rPr>
          <w:i/>
          <w:color w:val="1F497D"/>
          <w:sz w:val="18"/>
        </w:rPr>
        <w:t xml:space="preserve">Since March 2013, under the European Union Timber Regulation (EUTR), it is prohibited for an Operator to place illegal timber/timber products on the EU market in the course of a commercial activity.  Operators are required to have and to apply a robust due diligence system (DDS) which confirms the legality of timber/timber products placed on the market based on the laws of the country of harvest. The EUTR is broad in scope as it applies </w:t>
      </w:r>
      <w:proofErr w:type="gramStart"/>
      <w:r w:rsidR="00C25DD6" w:rsidRPr="003C6D8F">
        <w:rPr>
          <w:i/>
          <w:color w:val="1F497D"/>
          <w:sz w:val="18"/>
        </w:rPr>
        <w:t>to  non</w:t>
      </w:r>
      <w:proofErr w:type="gramEnd"/>
      <w:r w:rsidR="00C25DD6" w:rsidRPr="003C6D8F">
        <w:rPr>
          <w:i/>
          <w:color w:val="1F497D"/>
          <w:sz w:val="18"/>
        </w:rPr>
        <w:t xml:space="preserve">-EU timber/timber products  imported from outside of the European Union and placed on the EU market.  The Regulation also applies to domestic and EU timber/timber products. Only EUTR compliant timber and timber products may be placed on the market by Operators following DDS which confirms the legality of the timber/timber product. Forest Sector Development Division of DAFM is Ireland’s Competent Authority for implementation of the EUTR and can be contacted at </w:t>
      </w:r>
      <w:hyperlink r:id="rId11" w:history="1">
        <w:r w:rsidR="00C25DD6" w:rsidRPr="003C6D8F">
          <w:rPr>
            <w:rStyle w:val="Hyperlink"/>
            <w:i/>
            <w:sz w:val="18"/>
          </w:rPr>
          <w:t>EUTR@agriculture.gov.ie</w:t>
        </w:r>
      </w:hyperlink>
    </w:p>
    <w:p w14:paraId="3A8462B6" w14:textId="77777777" w:rsidR="005B53C6" w:rsidRPr="003C6D8F" w:rsidRDefault="005B53C6" w:rsidP="003C6D8F">
      <w:pPr>
        <w:pStyle w:val="ListParagraph"/>
        <w:ind w:left="1446"/>
        <w:rPr>
          <w:color w:val="1F497D"/>
        </w:rPr>
      </w:pPr>
    </w:p>
    <w:p w14:paraId="03CBA9DA" w14:textId="77777777" w:rsidR="00C25DD6" w:rsidRPr="003C6D8F" w:rsidRDefault="00C25DD6" w:rsidP="003C6D8F">
      <w:pPr>
        <w:pStyle w:val="Heading2"/>
        <w:numPr>
          <w:ilvl w:val="0"/>
          <w:numId w:val="15"/>
        </w:numPr>
        <w:rPr>
          <w:rFonts w:ascii="Arial" w:hAnsi="Arial" w:cs="Arial"/>
        </w:rPr>
      </w:pPr>
      <w:r w:rsidRPr="003C6D8F">
        <w:rPr>
          <w:rFonts w:ascii="Arial" w:hAnsi="Arial" w:cs="Arial"/>
          <w:sz w:val="22"/>
          <w:szCs w:val="22"/>
        </w:rPr>
        <w:t>Procedures for Certification of Non-Wood Biomass materials under the WFQA</w:t>
      </w:r>
    </w:p>
    <w:p w14:paraId="373FB97B" w14:textId="77777777" w:rsidR="005B53C6" w:rsidRPr="003C6D8F" w:rsidRDefault="00C25DD6" w:rsidP="003C6D8F">
      <w:pPr>
        <w:pStyle w:val="ListParagraph"/>
        <w:numPr>
          <w:ilvl w:val="0"/>
          <w:numId w:val="19"/>
        </w:numPr>
        <w:spacing w:before="240" w:after="160" w:line="259" w:lineRule="auto"/>
        <w:rPr>
          <w:rFonts w:ascii="Arial" w:hAnsi="Arial" w:cs="Arial"/>
        </w:rPr>
      </w:pPr>
      <w:r w:rsidRPr="003C6D8F">
        <w:rPr>
          <w:rFonts w:ascii="Arial" w:hAnsi="Arial" w:cs="Arial"/>
        </w:rPr>
        <w:t>The WFQA will consider certification of any biomass fuel that can be certified under ISO 17225.</w:t>
      </w:r>
    </w:p>
    <w:p w14:paraId="22BB80BF" w14:textId="2F6AC4AD" w:rsidR="005B53C6" w:rsidRPr="003C6D8F" w:rsidRDefault="00C25DD6" w:rsidP="00871CE2">
      <w:pPr>
        <w:pStyle w:val="ListParagraph"/>
        <w:numPr>
          <w:ilvl w:val="0"/>
          <w:numId w:val="19"/>
        </w:numPr>
        <w:spacing w:before="240" w:after="160" w:line="259" w:lineRule="auto"/>
        <w:rPr>
          <w:rFonts w:ascii="Arial" w:hAnsi="Arial" w:cs="Arial"/>
        </w:rPr>
      </w:pPr>
      <w:r w:rsidRPr="003C6D8F">
        <w:rPr>
          <w:rFonts w:ascii="Arial" w:hAnsi="Arial" w:cs="Arial"/>
        </w:rPr>
        <w:t>The propose</w:t>
      </w:r>
      <w:r w:rsidR="005B53C6" w:rsidRPr="003C6D8F">
        <w:rPr>
          <w:rFonts w:ascii="Arial" w:hAnsi="Arial" w:cs="Arial"/>
        </w:rPr>
        <w:t>d suppler</w:t>
      </w:r>
      <w:r w:rsidRPr="003C6D8F">
        <w:rPr>
          <w:rFonts w:ascii="Arial" w:hAnsi="Arial" w:cs="Arial"/>
        </w:rPr>
        <w:t xml:space="preserve"> must supply an initial sample of material, as well as a written description and any parameters that they currently have about the proposed fuel. For example, source, moisture content, size profile, packaging type (loose, bales, bags etc)</w:t>
      </w:r>
    </w:p>
    <w:p w14:paraId="0E46E9CB" w14:textId="77777777" w:rsidR="005B53C6" w:rsidRPr="003C6D8F" w:rsidRDefault="00C25DD6" w:rsidP="005B53C6">
      <w:pPr>
        <w:pStyle w:val="ListParagraph"/>
        <w:numPr>
          <w:ilvl w:val="0"/>
          <w:numId w:val="19"/>
        </w:numPr>
        <w:spacing w:before="240" w:after="160" w:line="259" w:lineRule="auto"/>
        <w:rPr>
          <w:rFonts w:ascii="Arial" w:hAnsi="Arial" w:cs="Arial"/>
        </w:rPr>
      </w:pPr>
      <w:r w:rsidRPr="003C6D8F">
        <w:rPr>
          <w:rFonts w:ascii="Arial" w:hAnsi="Arial" w:cs="Arial"/>
        </w:rPr>
        <w:t>The proposer must demonstrate that appliances exist that are CE certified to burn the proposed fuel.</w:t>
      </w:r>
    </w:p>
    <w:p w14:paraId="5183D262" w14:textId="0C1AEB99" w:rsidR="005B53C6" w:rsidRPr="003C6D8F" w:rsidRDefault="00C25DD6" w:rsidP="00871CE2">
      <w:pPr>
        <w:pStyle w:val="ListParagraph"/>
        <w:numPr>
          <w:ilvl w:val="0"/>
          <w:numId w:val="19"/>
        </w:numPr>
        <w:spacing w:before="240" w:after="160" w:line="259" w:lineRule="auto"/>
        <w:rPr>
          <w:rFonts w:ascii="Arial" w:hAnsi="Arial" w:cs="Arial"/>
        </w:rPr>
      </w:pPr>
      <w:r w:rsidRPr="003C6D8F">
        <w:rPr>
          <w:rFonts w:ascii="Arial" w:hAnsi="Arial" w:cs="Arial"/>
        </w:rPr>
        <w:t>The WFQA committee will</w:t>
      </w:r>
      <w:r w:rsidR="00871CE2" w:rsidRPr="003C6D8F">
        <w:rPr>
          <w:rFonts w:ascii="Arial" w:hAnsi="Arial" w:cs="Arial"/>
        </w:rPr>
        <w:t xml:space="preserve">, in each case </w:t>
      </w:r>
      <w:r w:rsidR="00832615" w:rsidRPr="003C6D8F">
        <w:rPr>
          <w:rFonts w:ascii="Arial" w:hAnsi="Arial" w:cs="Arial"/>
        </w:rPr>
        <w:t xml:space="preserve">decide </w:t>
      </w:r>
      <w:r w:rsidRPr="003C6D8F">
        <w:rPr>
          <w:rFonts w:ascii="Arial" w:hAnsi="Arial" w:cs="Arial"/>
        </w:rPr>
        <w:t xml:space="preserve">as to whether the fuel can be certified under the WFQA. </w:t>
      </w:r>
      <w:r w:rsidR="00871CE2" w:rsidRPr="003C6D8F">
        <w:rPr>
          <w:rFonts w:ascii="Arial" w:hAnsi="Arial" w:cs="Arial"/>
        </w:rPr>
        <w:t>Decision</w:t>
      </w:r>
      <w:r w:rsidR="00832615" w:rsidRPr="003C6D8F">
        <w:rPr>
          <w:rFonts w:ascii="Arial" w:hAnsi="Arial" w:cs="Arial"/>
        </w:rPr>
        <w:t>s</w:t>
      </w:r>
      <w:r w:rsidR="00871CE2" w:rsidRPr="003C6D8F">
        <w:rPr>
          <w:rFonts w:ascii="Arial" w:hAnsi="Arial" w:cs="Arial"/>
        </w:rPr>
        <w:t xml:space="preserve"> will be </w:t>
      </w:r>
      <w:r w:rsidR="00832615" w:rsidRPr="003C6D8F">
        <w:rPr>
          <w:rFonts w:ascii="Arial" w:hAnsi="Arial" w:cs="Arial"/>
        </w:rPr>
        <w:t xml:space="preserve">by simple majority </w:t>
      </w:r>
      <w:r w:rsidR="00871CE2" w:rsidRPr="003C6D8F">
        <w:rPr>
          <w:rFonts w:ascii="Arial" w:hAnsi="Arial" w:cs="Arial"/>
        </w:rPr>
        <w:t xml:space="preserve">at </w:t>
      </w:r>
      <w:r w:rsidR="00832615" w:rsidRPr="003C6D8F">
        <w:rPr>
          <w:rFonts w:ascii="Arial" w:hAnsi="Arial" w:cs="Arial"/>
        </w:rPr>
        <w:t xml:space="preserve">a </w:t>
      </w:r>
      <w:r w:rsidR="00871CE2" w:rsidRPr="003C6D8F">
        <w:rPr>
          <w:rFonts w:ascii="Arial" w:hAnsi="Arial" w:cs="Arial"/>
        </w:rPr>
        <w:t xml:space="preserve">committee meeting </w:t>
      </w:r>
      <w:r w:rsidR="00832615" w:rsidRPr="003C6D8F">
        <w:rPr>
          <w:rFonts w:ascii="Arial" w:hAnsi="Arial" w:cs="Arial"/>
        </w:rPr>
        <w:t>o</w:t>
      </w:r>
      <w:r w:rsidR="00EC0526" w:rsidRPr="003C6D8F">
        <w:rPr>
          <w:rFonts w:ascii="Arial" w:hAnsi="Arial" w:cs="Arial"/>
        </w:rPr>
        <w:t xml:space="preserve">r </w:t>
      </w:r>
      <w:r w:rsidR="00832615" w:rsidRPr="003C6D8F">
        <w:rPr>
          <w:rFonts w:ascii="Arial" w:hAnsi="Arial" w:cs="Arial"/>
        </w:rPr>
        <w:t>through email pr</w:t>
      </w:r>
      <w:r w:rsidR="00EC0526" w:rsidRPr="003C6D8F">
        <w:rPr>
          <w:rFonts w:ascii="Arial" w:hAnsi="Arial" w:cs="Arial"/>
        </w:rPr>
        <w:t>ocedure</w:t>
      </w:r>
      <w:r w:rsidR="00EC3171" w:rsidRPr="003C6D8F">
        <w:rPr>
          <w:rFonts w:ascii="Arial" w:hAnsi="Arial" w:cs="Arial"/>
        </w:rPr>
        <w:t>.</w:t>
      </w:r>
      <w:r w:rsidR="00871CE2" w:rsidRPr="003C6D8F">
        <w:rPr>
          <w:rFonts w:ascii="Arial" w:hAnsi="Arial" w:cs="Arial"/>
        </w:rPr>
        <w:t xml:space="preserve"> </w:t>
      </w:r>
    </w:p>
    <w:p w14:paraId="492AD7F0" w14:textId="7FCD0D3E" w:rsidR="00C25DD6" w:rsidRPr="003C6D8F" w:rsidRDefault="00C25DD6" w:rsidP="003C6D8F">
      <w:pPr>
        <w:pStyle w:val="ListParagraph"/>
        <w:numPr>
          <w:ilvl w:val="0"/>
          <w:numId w:val="19"/>
        </w:numPr>
        <w:spacing w:before="240" w:after="160" w:line="259" w:lineRule="auto"/>
        <w:rPr>
          <w:rFonts w:ascii="Arial" w:hAnsi="Arial" w:cs="Arial"/>
        </w:rPr>
      </w:pPr>
      <w:r w:rsidRPr="003C6D8F">
        <w:rPr>
          <w:rFonts w:ascii="Arial" w:hAnsi="Arial" w:cs="Arial"/>
        </w:rPr>
        <w:t xml:space="preserve">Following acceptance by the committee the fuel and supplier/proposer can be certified </w:t>
      </w:r>
      <w:r w:rsidR="00EC0526" w:rsidRPr="003C6D8F">
        <w:rPr>
          <w:rFonts w:ascii="Arial" w:hAnsi="Arial" w:cs="Arial"/>
        </w:rPr>
        <w:t>under</w:t>
      </w:r>
      <w:r w:rsidRPr="003C6D8F">
        <w:rPr>
          <w:rFonts w:ascii="Arial" w:hAnsi="Arial" w:cs="Arial"/>
        </w:rPr>
        <w:t xml:space="preserve"> the normal WFQA procedures. </w:t>
      </w:r>
    </w:p>
    <w:p w14:paraId="0BAADFF7" w14:textId="77777777" w:rsidR="00C25DD6" w:rsidRPr="003C6D8F" w:rsidRDefault="00C25DD6" w:rsidP="003C6D8F">
      <w:pPr>
        <w:autoSpaceDE w:val="0"/>
        <w:autoSpaceDN w:val="0"/>
        <w:adjustRightInd w:val="0"/>
        <w:spacing w:after="0" w:line="240" w:lineRule="auto"/>
        <w:jc w:val="both"/>
        <w:rPr>
          <w:rStyle w:val="Hyperlink"/>
          <w:rFonts w:ascii="Arial" w:hAnsi="Arial" w:cs="Arial"/>
          <w:color w:val="000000"/>
          <w:u w:val="none"/>
        </w:rPr>
      </w:pPr>
    </w:p>
    <w:p w14:paraId="113970FA" w14:textId="77777777" w:rsidR="00EC3171" w:rsidRPr="003C6D8F" w:rsidRDefault="00EC3171" w:rsidP="00EC3171">
      <w:pPr>
        <w:pStyle w:val="ListParagraph"/>
        <w:numPr>
          <w:ilvl w:val="0"/>
          <w:numId w:val="15"/>
        </w:numPr>
        <w:autoSpaceDE w:val="0"/>
        <w:autoSpaceDN w:val="0"/>
        <w:adjustRightInd w:val="0"/>
        <w:spacing w:after="0" w:line="240" w:lineRule="auto"/>
        <w:jc w:val="both"/>
        <w:rPr>
          <w:rFonts w:ascii="Arial" w:hAnsi="Arial" w:cs="Arial"/>
          <w:b/>
          <w:color w:val="548DD4" w:themeColor="text2" w:themeTint="99"/>
        </w:rPr>
      </w:pPr>
      <w:r w:rsidRPr="003C6D8F">
        <w:rPr>
          <w:rFonts w:ascii="Arial" w:hAnsi="Arial" w:cs="Arial"/>
          <w:b/>
          <w:color w:val="548DD4" w:themeColor="text2" w:themeTint="99"/>
        </w:rPr>
        <w:t xml:space="preserve">Carbon </w:t>
      </w:r>
      <w:r w:rsidR="00EC0526" w:rsidRPr="003C6D8F">
        <w:rPr>
          <w:rFonts w:ascii="Arial" w:hAnsi="Arial" w:cs="Arial"/>
          <w:b/>
          <w:color w:val="548DD4" w:themeColor="text2" w:themeTint="99"/>
        </w:rPr>
        <w:t xml:space="preserve">Dioxide </w:t>
      </w:r>
      <w:r w:rsidRPr="003C6D8F">
        <w:rPr>
          <w:rFonts w:ascii="Arial" w:hAnsi="Arial" w:cs="Arial"/>
          <w:b/>
          <w:color w:val="548DD4" w:themeColor="text2" w:themeTint="99"/>
        </w:rPr>
        <w:t>Emission Reduction</w:t>
      </w:r>
    </w:p>
    <w:p w14:paraId="63AFDF17" w14:textId="235ADF6A" w:rsidR="00EC3171" w:rsidRPr="003C6D8F" w:rsidRDefault="00EC3171" w:rsidP="003C6D8F">
      <w:pPr>
        <w:autoSpaceDE w:val="0"/>
        <w:autoSpaceDN w:val="0"/>
        <w:adjustRightInd w:val="0"/>
        <w:spacing w:after="0" w:line="240" w:lineRule="auto"/>
        <w:ind w:left="1440"/>
        <w:jc w:val="both"/>
        <w:rPr>
          <w:rFonts w:ascii="Arial" w:hAnsi="Arial" w:cs="Arial"/>
          <w:color w:val="000000" w:themeColor="text1"/>
        </w:rPr>
      </w:pPr>
      <w:r w:rsidRPr="003C6D8F">
        <w:rPr>
          <w:rFonts w:ascii="Arial" w:hAnsi="Arial" w:cs="Arial"/>
          <w:color w:val="000000" w:themeColor="text1"/>
        </w:rPr>
        <w:t xml:space="preserve">All fuels certified under the WFQA must </w:t>
      </w:r>
      <w:r w:rsidR="00EC0526" w:rsidRPr="003C6D8F">
        <w:rPr>
          <w:rFonts w:ascii="Arial" w:hAnsi="Arial" w:cs="Arial"/>
          <w:color w:val="000000" w:themeColor="text1"/>
        </w:rPr>
        <w:t>comply with the gr</w:t>
      </w:r>
      <w:r w:rsidRPr="003C6D8F">
        <w:rPr>
          <w:rFonts w:ascii="Arial" w:hAnsi="Arial" w:cs="Arial"/>
          <w:color w:val="000000" w:themeColor="text1"/>
        </w:rPr>
        <w:t xml:space="preserve">eenhouse gas </w:t>
      </w:r>
      <w:r w:rsidR="00EC0526" w:rsidRPr="003C6D8F">
        <w:rPr>
          <w:rFonts w:ascii="Arial" w:hAnsi="Arial" w:cs="Arial"/>
          <w:color w:val="000000" w:themeColor="text1"/>
        </w:rPr>
        <w:t xml:space="preserve">savings as outlined in </w:t>
      </w:r>
      <w:r w:rsidR="008F6610" w:rsidRPr="003C6D8F">
        <w:rPr>
          <w:rFonts w:ascii="Arial" w:hAnsi="Arial" w:cs="Arial"/>
          <w:color w:val="000000" w:themeColor="text1"/>
        </w:rPr>
        <w:t xml:space="preserve">the Quality Manual and in accordance with the RED II </w:t>
      </w:r>
      <w:r w:rsidR="00EC0526" w:rsidRPr="003C6D8F">
        <w:rPr>
          <w:rFonts w:ascii="Arial" w:hAnsi="Arial" w:cs="Arial"/>
          <w:color w:val="000000" w:themeColor="text1"/>
        </w:rPr>
        <w:t>Directive</w:t>
      </w:r>
      <w:r w:rsidRPr="003C6D8F">
        <w:rPr>
          <w:rFonts w:ascii="Arial" w:hAnsi="Arial" w:cs="Arial"/>
          <w:color w:val="000000" w:themeColor="text1"/>
        </w:rPr>
        <w:t>.</w:t>
      </w:r>
      <w:r w:rsidR="003C6D8F" w:rsidRPr="003C6D8F">
        <w:rPr>
          <w:rFonts w:ascii="Arial" w:hAnsi="Arial" w:cs="Arial"/>
          <w:color w:val="000000" w:themeColor="text1"/>
        </w:rPr>
        <w:t xml:space="preserve"> T</w:t>
      </w:r>
      <w:r w:rsidRPr="003C6D8F">
        <w:rPr>
          <w:rFonts w:ascii="Arial" w:hAnsi="Arial" w:cs="Arial"/>
          <w:color w:val="000000" w:themeColor="text1"/>
        </w:rPr>
        <w:t>his is understood to be a 70% reduction on the fossil fuel emissions of 80g CO2/</w:t>
      </w:r>
      <w:proofErr w:type="spellStart"/>
      <w:r w:rsidRPr="003C6D8F">
        <w:rPr>
          <w:rFonts w:ascii="Arial" w:hAnsi="Arial" w:cs="Arial"/>
          <w:color w:val="000000" w:themeColor="text1"/>
        </w:rPr>
        <w:t>Kwh</w:t>
      </w:r>
      <w:proofErr w:type="spellEnd"/>
      <w:r w:rsidRPr="003C6D8F">
        <w:rPr>
          <w:rFonts w:ascii="Arial" w:hAnsi="Arial" w:cs="Arial"/>
          <w:color w:val="000000" w:themeColor="text1"/>
        </w:rPr>
        <w:t>.</w:t>
      </w:r>
    </w:p>
    <w:p w14:paraId="6D0E5F00" w14:textId="77777777" w:rsidR="00EC3171" w:rsidRPr="003C6D8F" w:rsidRDefault="00EC3171" w:rsidP="003C6D8F">
      <w:pPr>
        <w:autoSpaceDE w:val="0"/>
        <w:autoSpaceDN w:val="0"/>
        <w:adjustRightInd w:val="0"/>
        <w:spacing w:after="0" w:line="240" w:lineRule="auto"/>
        <w:ind w:left="726" w:firstLine="714"/>
        <w:jc w:val="both"/>
        <w:rPr>
          <w:rFonts w:ascii="Arial" w:hAnsi="Arial" w:cs="Arial"/>
          <w:b/>
          <w:color w:val="548DD4" w:themeColor="text2" w:themeTint="99"/>
        </w:rPr>
      </w:pPr>
    </w:p>
    <w:p w14:paraId="5B5F878C" w14:textId="77777777" w:rsidR="00557DED" w:rsidRPr="003C6D8F" w:rsidRDefault="00557DED">
      <w:pPr>
        <w:pStyle w:val="ListParagraph"/>
        <w:numPr>
          <w:ilvl w:val="0"/>
          <w:numId w:val="15"/>
        </w:numPr>
        <w:autoSpaceDE w:val="0"/>
        <w:autoSpaceDN w:val="0"/>
        <w:adjustRightInd w:val="0"/>
        <w:spacing w:after="0" w:line="240" w:lineRule="auto"/>
        <w:jc w:val="both"/>
        <w:rPr>
          <w:rFonts w:ascii="Arial" w:hAnsi="Arial" w:cs="Arial"/>
          <w:b/>
          <w:color w:val="548DD4" w:themeColor="text2" w:themeTint="99"/>
        </w:rPr>
      </w:pPr>
      <w:r w:rsidRPr="003C6D8F">
        <w:rPr>
          <w:rFonts w:ascii="Arial" w:hAnsi="Arial" w:cs="Arial"/>
          <w:b/>
          <w:color w:val="548DD4" w:themeColor="text2" w:themeTint="99"/>
        </w:rPr>
        <w:t>Quality Control</w:t>
      </w:r>
    </w:p>
    <w:p w14:paraId="7ADFEC22" w14:textId="7039A5A5" w:rsidR="00557DED" w:rsidRPr="003C6D8F" w:rsidRDefault="00557DED" w:rsidP="003C6D8F">
      <w:pPr>
        <w:pStyle w:val="ListParagraph"/>
        <w:numPr>
          <w:ilvl w:val="1"/>
          <w:numId w:val="16"/>
        </w:numPr>
        <w:autoSpaceDE w:val="0"/>
        <w:autoSpaceDN w:val="0"/>
        <w:adjustRightInd w:val="0"/>
        <w:spacing w:after="0" w:line="240" w:lineRule="auto"/>
        <w:jc w:val="both"/>
        <w:rPr>
          <w:rFonts w:ascii="Arial" w:hAnsi="Arial" w:cs="Arial"/>
          <w:color w:val="000000"/>
        </w:rPr>
      </w:pPr>
      <w:r w:rsidRPr="003C6D8F">
        <w:rPr>
          <w:rFonts w:ascii="Arial" w:hAnsi="Arial" w:cs="Arial"/>
        </w:rPr>
        <w:t xml:space="preserve">Suppliers must demonstrate knowledge of and an ability to control the normative requirements under </w:t>
      </w:r>
      <w:r w:rsidR="001632C0" w:rsidRPr="003C6D8F">
        <w:rPr>
          <w:rFonts w:ascii="Arial" w:hAnsi="Arial" w:cs="Arial"/>
        </w:rPr>
        <w:t xml:space="preserve">ISO </w:t>
      </w:r>
      <w:r w:rsidRPr="003C6D8F">
        <w:rPr>
          <w:rFonts w:ascii="Arial" w:hAnsi="Arial" w:cs="Arial"/>
        </w:rPr>
        <w:t>17225</w:t>
      </w:r>
    </w:p>
    <w:p w14:paraId="7B72D23A" w14:textId="6E94975C" w:rsidR="00557DED" w:rsidRPr="003C6D8F" w:rsidRDefault="00557DED" w:rsidP="003C6D8F">
      <w:pPr>
        <w:pStyle w:val="ListParagraph"/>
        <w:numPr>
          <w:ilvl w:val="1"/>
          <w:numId w:val="16"/>
        </w:numPr>
        <w:autoSpaceDE w:val="0"/>
        <w:autoSpaceDN w:val="0"/>
        <w:adjustRightInd w:val="0"/>
        <w:spacing w:after="0" w:line="240" w:lineRule="auto"/>
        <w:jc w:val="both"/>
        <w:rPr>
          <w:rFonts w:ascii="Arial" w:hAnsi="Arial" w:cs="Arial"/>
          <w:color w:val="000000"/>
        </w:rPr>
      </w:pPr>
      <w:r w:rsidRPr="003C6D8F">
        <w:rPr>
          <w:rFonts w:ascii="Arial" w:hAnsi="Arial" w:cs="Arial"/>
        </w:rPr>
        <w:t xml:space="preserve">Adequate sampling and testing </w:t>
      </w:r>
      <w:r w:rsidR="00EC0526" w:rsidRPr="003C6D8F">
        <w:rPr>
          <w:rFonts w:ascii="Arial" w:hAnsi="Arial" w:cs="Arial"/>
        </w:rPr>
        <w:t>programmes</w:t>
      </w:r>
      <w:r w:rsidRPr="003C6D8F">
        <w:rPr>
          <w:rFonts w:ascii="Arial" w:hAnsi="Arial" w:cs="Arial"/>
        </w:rPr>
        <w:t xml:space="preserve"> must be in place to ensure compliance. </w:t>
      </w:r>
    </w:p>
    <w:p w14:paraId="7EF80143" w14:textId="77777777" w:rsidR="00E26091" w:rsidRPr="003C6D8F" w:rsidRDefault="00E26091" w:rsidP="00E26091">
      <w:pPr>
        <w:pStyle w:val="ListParagraph"/>
        <w:autoSpaceDE w:val="0"/>
        <w:autoSpaceDN w:val="0"/>
        <w:adjustRightInd w:val="0"/>
        <w:spacing w:after="0" w:line="240" w:lineRule="auto"/>
        <w:ind w:left="1806"/>
        <w:jc w:val="both"/>
        <w:rPr>
          <w:rFonts w:ascii="Arial" w:hAnsi="Arial" w:cs="Arial"/>
          <w:color w:val="000000"/>
        </w:rPr>
      </w:pPr>
    </w:p>
    <w:p w14:paraId="0B5573D5" w14:textId="77777777" w:rsidR="00557DED" w:rsidRPr="003C6D8F" w:rsidRDefault="005B53C6" w:rsidP="005B53C6">
      <w:pPr>
        <w:autoSpaceDE w:val="0"/>
        <w:autoSpaceDN w:val="0"/>
        <w:adjustRightInd w:val="0"/>
        <w:spacing w:after="0" w:line="240" w:lineRule="auto"/>
        <w:jc w:val="both"/>
        <w:rPr>
          <w:rFonts w:ascii="Arial" w:hAnsi="Arial" w:cs="Arial"/>
          <w:b/>
          <w:color w:val="548DD4" w:themeColor="text2" w:themeTint="99"/>
        </w:rPr>
      </w:pPr>
      <w:r w:rsidRPr="003C6D8F">
        <w:rPr>
          <w:rFonts w:ascii="Arial" w:hAnsi="Arial" w:cs="Arial"/>
          <w:b/>
          <w:color w:val="548DD4" w:themeColor="text2" w:themeTint="99"/>
        </w:rPr>
        <w:t xml:space="preserve">3. </w:t>
      </w:r>
      <w:r w:rsidR="00557DED" w:rsidRPr="003C6D8F">
        <w:rPr>
          <w:rFonts w:ascii="Arial" w:hAnsi="Arial" w:cs="Arial"/>
          <w:b/>
          <w:color w:val="548DD4" w:themeColor="text2" w:themeTint="99"/>
        </w:rPr>
        <w:t>Labelling Requirements / Customer information</w:t>
      </w:r>
    </w:p>
    <w:p w14:paraId="68497C08" w14:textId="77777777" w:rsidR="00557DED" w:rsidRPr="003C6D8F" w:rsidRDefault="00557DED" w:rsidP="005B53C6">
      <w:pPr>
        <w:pStyle w:val="ListParagraph"/>
        <w:numPr>
          <w:ilvl w:val="1"/>
          <w:numId w:val="15"/>
        </w:numPr>
        <w:autoSpaceDE w:val="0"/>
        <w:autoSpaceDN w:val="0"/>
        <w:adjustRightInd w:val="0"/>
        <w:spacing w:after="0" w:line="240" w:lineRule="auto"/>
        <w:jc w:val="both"/>
        <w:rPr>
          <w:rFonts w:ascii="Arial" w:hAnsi="Arial" w:cs="Arial"/>
          <w:color w:val="000000"/>
        </w:rPr>
      </w:pPr>
      <w:r w:rsidRPr="003C6D8F">
        <w:rPr>
          <w:rFonts w:ascii="Arial" w:hAnsi="Arial" w:cs="Arial"/>
          <w:color w:val="000000"/>
        </w:rPr>
        <w:t>Final product must be accompanied by appropriate information for the customer, this information can be detailed either on product labelling or through information sheets attached to consignments.</w:t>
      </w:r>
    </w:p>
    <w:p w14:paraId="66282DF3" w14:textId="43648B95" w:rsidR="00557DED" w:rsidRPr="003C6D8F" w:rsidRDefault="00557DED" w:rsidP="005B53C6">
      <w:pPr>
        <w:pStyle w:val="ListParagraph"/>
        <w:numPr>
          <w:ilvl w:val="1"/>
          <w:numId w:val="15"/>
        </w:numPr>
        <w:autoSpaceDE w:val="0"/>
        <w:autoSpaceDN w:val="0"/>
        <w:adjustRightInd w:val="0"/>
        <w:spacing w:after="0" w:line="240" w:lineRule="auto"/>
        <w:jc w:val="both"/>
        <w:rPr>
          <w:rFonts w:ascii="Arial" w:hAnsi="Arial" w:cs="Arial"/>
          <w:color w:val="000000"/>
        </w:rPr>
      </w:pPr>
      <w:r w:rsidRPr="003C6D8F">
        <w:rPr>
          <w:rFonts w:ascii="Arial" w:hAnsi="Arial" w:cs="Arial"/>
          <w:color w:val="000000"/>
        </w:rPr>
        <w:t xml:space="preserve">Consumers must be informed of: Supplier details, Country of Origin, statement that the product is derived from </w:t>
      </w:r>
      <w:r w:rsidR="00EC0526" w:rsidRPr="003C6D8F">
        <w:rPr>
          <w:rFonts w:ascii="Arial" w:hAnsi="Arial" w:cs="Arial"/>
          <w:color w:val="000000"/>
        </w:rPr>
        <w:t xml:space="preserve">wood compliant with WFQA </w:t>
      </w:r>
      <w:proofErr w:type="gramStart"/>
      <w:r w:rsidR="00EC0526" w:rsidRPr="003C6D8F">
        <w:rPr>
          <w:rFonts w:ascii="Arial" w:hAnsi="Arial" w:cs="Arial"/>
          <w:color w:val="000000"/>
        </w:rPr>
        <w:t xml:space="preserve">requirements </w:t>
      </w:r>
      <w:r w:rsidRPr="003C6D8F">
        <w:rPr>
          <w:rFonts w:ascii="Arial" w:hAnsi="Arial" w:cs="Arial"/>
          <w:color w:val="000000"/>
        </w:rPr>
        <w:t>,</w:t>
      </w:r>
      <w:proofErr w:type="gramEnd"/>
      <w:r w:rsidRPr="003C6D8F">
        <w:rPr>
          <w:rFonts w:ascii="Arial" w:hAnsi="Arial" w:cs="Arial"/>
          <w:color w:val="000000"/>
        </w:rPr>
        <w:t xml:space="preserve"> </w:t>
      </w:r>
      <w:r w:rsidR="00A27DA7" w:rsidRPr="003C6D8F">
        <w:rPr>
          <w:rFonts w:ascii="Arial" w:hAnsi="Arial" w:cs="Arial"/>
          <w:color w:val="000000"/>
        </w:rPr>
        <w:t xml:space="preserve">and all other normative information </w:t>
      </w:r>
      <w:r w:rsidR="00EC0526" w:rsidRPr="003C6D8F">
        <w:rPr>
          <w:rFonts w:ascii="Arial" w:hAnsi="Arial" w:cs="Arial"/>
          <w:color w:val="000000"/>
        </w:rPr>
        <w:t xml:space="preserve">outlined  </w:t>
      </w:r>
      <w:r w:rsidR="00A27DA7" w:rsidRPr="003C6D8F">
        <w:rPr>
          <w:rFonts w:ascii="Arial" w:hAnsi="Arial" w:cs="Arial"/>
          <w:color w:val="000000"/>
        </w:rPr>
        <w:t xml:space="preserve">under the relevant </w:t>
      </w:r>
      <w:r w:rsidR="001C3965" w:rsidRPr="003C6D8F">
        <w:rPr>
          <w:rFonts w:ascii="Arial" w:hAnsi="Arial" w:cs="Arial"/>
          <w:color w:val="000000"/>
        </w:rPr>
        <w:t xml:space="preserve">ISO </w:t>
      </w:r>
      <w:r w:rsidR="00A27DA7" w:rsidRPr="003C6D8F">
        <w:rPr>
          <w:rFonts w:ascii="Arial" w:hAnsi="Arial" w:cs="Arial"/>
          <w:color w:val="000000"/>
        </w:rPr>
        <w:t xml:space="preserve">17225 classification. </w:t>
      </w:r>
    </w:p>
    <w:p w14:paraId="2E77A476" w14:textId="034BBA9C" w:rsidR="00E26091" w:rsidRPr="003C6D8F" w:rsidRDefault="00E26091" w:rsidP="005B53C6">
      <w:pPr>
        <w:pStyle w:val="ListParagraph"/>
        <w:numPr>
          <w:ilvl w:val="1"/>
          <w:numId w:val="15"/>
        </w:numPr>
        <w:autoSpaceDE w:val="0"/>
        <w:autoSpaceDN w:val="0"/>
        <w:adjustRightInd w:val="0"/>
        <w:spacing w:after="0" w:line="240" w:lineRule="auto"/>
        <w:jc w:val="both"/>
        <w:rPr>
          <w:rFonts w:ascii="Arial" w:hAnsi="Arial" w:cs="Arial"/>
          <w:color w:val="000000"/>
        </w:rPr>
      </w:pPr>
      <w:r w:rsidRPr="003C6D8F">
        <w:rPr>
          <w:rFonts w:ascii="Arial" w:hAnsi="Arial" w:cs="Arial"/>
          <w:color w:val="000000"/>
        </w:rPr>
        <w:t xml:space="preserve">The consumer must be provided with WFQA </w:t>
      </w:r>
      <w:r w:rsidR="00EC0526" w:rsidRPr="003C6D8F">
        <w:rPr>
          <w:rFonts w:ascii="Arial" w:hAnsi="Arial" w:cs="Arial"/>
          <w:color w:val="000000"/>
        </w:rPr>
        <w:t xml:space="preserve">an up-to-date </w:t>
      </w:r>
      <w:r w:rsidRPr="003C6D8F">
        <w:rPr>
          <w:rFonts w:ascii="Arial" w:hAnsi="Arial" w:cs="Arial"/>
          <w:color w:val="000000"/>
        </w:rPr>
        <w:t xml:space="preserve">certification information including the WFQA </w:t>
      </w:r>
      <w:r w:rsidR="00A27DA7" w:rsidRPr="003C6D8F">
        <w:rPr>
          <w:rFonts w:ascii="Arial" w:hAnsi="Arial" w:cs="Arial"/>
          <w:color w:val="000000"/>
        </w:rPr>
        <w:t>assigned Quality Stamp and the certification number</w:t>
      </w:r>
      <w:r w:rsidRPr="003C6D8F">
        <w:rPr>
          <w:rFonts w:ascii="Arial" w:hAnsi="Arial" w:cs="Arial"/>
          <w:color w:val="000000"/>
        </w:rPr>
        <w:t>. In practice this may be through information on labels, accompanying information sheets or on invoices.</w:t>
      </w:r>
      <w:r w:rsidR="001C3965" w:rsidRPr="003C6D8F">
        <w:rPr>
          <w:rFonts w:ascii="Arial" w:hAnsi="Arial" w:cs="Arial"/>
          <w:color w:val="000000"/>
        </w:rPr>
        <w:t xml:space="preserve"> </w:t>
      </w:r>
    </w:p>
    <w:p w14:paraId="220F80E3" w14:textId="0F2AE124" w:rsidR="00832A23" w:rsidRPr="003C6D8F" w:rsidRDefault="00E26091" w:rsidP="00832A23">
      <w:pPr>
        <w:pStyle w:val="ListParagraph"/>
        <w:numPr>
          <w:ilvl w:val="1"/>
          <w:numId w:val="15"/>
        </w:numPr>
        <w:autoSpaceDE w:val="0"/>
        <w:autoSpaceDN w:val="0"/>
        <w:adjustRightInd w:val="0"/>
        <w:spacing w:after="0" w:line="240" w:lineRule="auto"/>
        <w:jc w:val="both"/>
        <w:rPr>
          <w:rFonts w:ascii="Arial" w:hAnsi="Arial" w:cs="Arial"/>
          <w:color w:val="000000"/>
        </w:rPr>
      </w:pPr>
      <w:r w:rsidRPr="003C6D8F">
        <w:rPr>
          <w:rFonts w:ascii="Arial" w:hAnsi="Arial" w:cs="Arial"/>
          <w:color w:val="000000"/>
        </w:rPr>
        <w:t xml:space="preserve">Consumers must be informed (via labelling, information sheet or invoice info) of the requirement to store wood fuel in dry conditions, and that their combustion appliance must be maintained to </w:t>
      </w:r>
      <w:r w:rsidR="00EC0526" w:rsidRPr="003C6D8F">
        <w:rPr>
          <w:rFonts w:ascii="Arial" w:hAnsi="Arial" w:cs="Arial"/>
          <w:color w:val="000000"/>
        </w:rPr>
        <w:t xml:space="preserve">the </w:t>
      </w:r>
      <w:r w:rsidRPr="003C6D8F">
        <w:rPr>
          <w:rFonts w:ascii="Arial" w:hAnsi="Arial" w:cs="Arial"/>
          <w:color w:val="000000"/>
        </w:rPr>
        <w:t>manufacturer</w:t>
      </w:r>
      <w:r w:rsidR="00EC0526" w:rsidRPr="003C6D8F">
        <w:rPr>
          <w:rFonts w:ascii="Arial" w:hAnsi="Arial" w:cs="Arial"/>
          <w:color w:val="000000"/>
        </w:rPr>
        <w:t>’</w:t>
      </w:r>
      <w:r w:rsidRPr="003C6D8F">
        <w:rPr>
          <w:rFonts w:ascii="Arial" w:hAnsi="Arial" w:cs="Arial"/>
          <w:color w:val="000000"/>
        </w:rPr>
        <w:t>s specifications. Customers must also be advised to ensure their chimney/flue is properly cleaned and where appropriate (i.e. with firewood) that a spark guard is used.</w:t>
      </w:r>
    </w:p>
    <w:p w14:paraId="3D02DD91" w14:textId="4996DFF4" w:rsidR="00832A23" w:rsidRPr="003C6D8F" w:rsidRDefault="009E6098" w:rsidP="005B53C6">
      <w:pPr>
        <w:pStyle w:val="ListParagraph"/>
        <w:numPr>
          <w:ilvl w:val="1"/>
          <w:numId w:val="15"/>
        </w:numPr>
        <w:autoSpaceDE w:val="0"/>
        <w:autoSpaceDN w:val="0"/>
        <w:adjustRightInd w:val="0"/>
        <w:spacing w:after="0" w:line="240" w:lineRule="auto"/>
        <w:jc w:val="both"/>
        <w:rPr>
          <w:rFonts w:ascii="Arial" w:hAnsi="Arial" w:cs="Arial"/>
          <w:color w:val="000000"/>
        </w:rPr>
      </w:pPr>
      <w:r w:rsidRPr="003C6D8F">
        <w:rPr>
          <w:rFonts w:ascii="Arial" w:hAnsi="Arial" w:cs="Arial"/>
          <w:color w:val="000000"/>
        </w:rPr>
        <w:t>WFQA certification stamp printed on bags can take two forms</w:t>
      </w:r>
      <w:r w:rsidR="00832A23" w:rsidRPr="003C6D8F">
        <w:rPr>
          <w:rFonts w:ascii="Arial" w:hAnsi="Arial" w:cs="Arial"/>
          <w:color w:val="000000"/>
        </w:rPr>
        <w:t xml:space="preserve"> either;</w:t>
      </w:r>
    </w:p>
    <w:p w14:paraId="26A7C35B" w14:textId="439C89E7" w:rsidR="00832A23" w:rsidRPr="003C6D8F" w:rsidRDefault="009E6098" w:rsidP="00832A23">
      <w:pPr>
        <w:pStyle w:val="ListParagraph"/>
        <w:numPr>
          <w:ilvl w:val="2"/>
          <w:numId w:val="15"/>
        </w:numPr>
        <w:autoSpaceDE w:val="0"/>
        <w:autoSpaceDN w:val="0"/>
        <w:adjustRightInd w:val="0"/>
        <w:spacing w:after="0" w:line="240" w:lineRule="auto"/>
        <w:jc w:val="both"/>
        <w:rPr>
          <w:rFonts w:ascii="Arial" w:hAnsi="Arial" w:cs="Arial"/>
          <w:color w:val="000000"/>
        </w:rPr>
      </w:pPr>
      <w:r w:rsidRPr="003C6D8F">
        <w:rPr>
          <w:rFonts w:ascii="Arial" w:hAnsi="Arial" w:cs="Arial"/>
          <w:color w:val="000000"/>
        </w:rPr>
        <w:lastRenderedPageBreak/>
        <w:t xml:space="preserve"> the existing long form with supplier identified and with certification number</w:t>
      </w:r>
      <w:r w:rsidR="00832A23" w:rsidRPr="003C6D8F">
        <w:rPr>
          <w:rFonts w:ascii="Arial" w:hAnsi="Arial" w:cs="Arial"/>
          <w:color w:val="000000"/>
        </w:rPr>
        <w:t xml:space="preserve"> or</w:t>
      </w:r>
      <w:r w:rsidRPr="003C6D8F">
        <w:rPr>
          <w:rFonts w:ascii="Arial" w:hAnsi="Arial" w:cs="Arial"/>
          <w:color w:val="000000"/>
        </w:rPr>
        <w:t xml:space="preserve">, </w:t>
      </w:r>
    </w:p>
    <w:p w14:paraId="674F36EE" w14:textId="77777777" w:rsidR="00832A23" w:rsidRPr="003C6D8F" w:rsidRDefault="009E6098" w:rsidP="00832A23">
      <w:pPr>
        <w:pStyle w:val="ListParagraph"/>
        <w:numPr>
          <w:ilvl w:val="2"/>
          <w:numId w:val="15"/>
        </w:numPr>
        <w:autoSpaceDE w:val="0"/>
        <w:autoSpaceDN w:val="0"/>
        <w:adjustRightInd w:val="0"/>
        <w:spacing w:after="0" w:line="240" w:lineRule="auto"/>
        <w:jc w:val="both"/>
        <w:rPr>
          <w:rFonts w:ascii="Arial" w:hAnsi="Arial" w:cs="Arial"/>
          <w:color w:val="000000"/>
        </w:rPr>
      </w:pPr>
      <w:r w:rsidRPr="003C6D8F">
        <w:rPr>
          <w:rFonts w:ascii="Arial" w:hAnsi="Arial" w:cs="Arial"/>
          <w:color w:val="000000"/>
        </w:rPr>
        <w:t xml:space="preserve">with certification number only. </w:t>
      </w:r>
    </w:p>
    <w:p w14:paraId="2868AB1A" w14:textId="67634B5E" w:rsidR="009E6098" w:rsidRPr="003C6D8F" w:rsidRDefault="009E6098" w:rsidP="003C6D8F">
      <w:pPr>
        <w:autoSpaceDE w:val="0"/>
        <w:autoSpaceDN w:val="0"/>
        <w:adjustRightInd w:val="0"/>
        <w:spacing w:after="0" w:line="240" w:lineRule="auto"/>
        <w:ind w:left="1843"/>
        <w:jc w:val="both"/>
        <w:rPr>
          <w:rFonts w:ascii="Arial" w:hAnsi="Arial" w:cs="Arial"/>
          <w:color w:val="000000"/>
        </w:rPr>
      </w:pPr>
      <w:r w:rsidRPr="003C6D8F">
        <w:rPr>
          <w:rFonts w:ascii="Arial" w:hAnsi="Arial" w:cs="Arial"/>
          <w:color w:val="000000"/>
        </w:rPr>
        <w:t>In both cases the template must be provided by the WFQA. See appendix</w:t>
      </w:r>
    </w:p>
    <w:p w14:paraId="5C33710E" w14:textId="77777777" w:rsidR="00E26091" w:rsidRPr="003C6D8F" w:rsidRDefault="00E26091" w:rsidP="00E26091">
      <w:pPr>
        <w:pStyle w:val="ListParagraph"/>
        <w:autoSpaceDE w:val="0"/>
        <w:autoSpaceDN w:val="0"/>
        <w:adjustRightInd w:val="0"/>
        <w:spacing w:after="0" w:line="240" w:lineRule="auto"/>
        <w:ind w:left="1806"/>
        <w:jc w:val="both"/>
        <w:rPr>
          <w:rFonts w:ascii="Arial" w:hAnsi="Arial" w:cs="Arial"/>
          <w:color w:val="000000"/>
        </w:rPr>
      </w:pPr>
    </w:p>
    <w:p w14:paraId="3C85185A" w14:textId="5BB769D1" w:rsidR="008709A5" w:rsidRPr="003C6D8F" w:rsidRDefault="00871F87" w:rsidP="005B53C6">
      <w:pPr>
        <w:pStyle w:val="ListParagraph"/>
        <w:numPr>
          <w:ilvl w:val="0"/>
          <w:numId w:val="15"/>
        </w:numPr>
        <w:autoSpaceDE w:val="0"/>
        <w:autoSpaceDN w:val="0"/>
        <w:adjustRightInd w:val="0"/>
        <w:spacing w:after="0" w:line="240" w:lineRule="auto"/>
        <w:jc w:val="both"/>
        <w:rPr>
          <w:rFonts w:ascii="Arial" w:hAnsi="Arial" w:cs="Arial"/>
          <w:b/>
          <w:color w:val="548DD4" w:themeColor="text2" w:themeTint="99"/>
        </w:rPr>
      </w:pPr>
      <w:r w:rsidRPr="003C6D8F">
        <w:rPr>
          <w:rFonts w:ascii="Arial" w:hAnsi="Arial" w:cs="Arial"/>
          <w:b/>
          <w:color w:val="548DD4" w:themeColor="text2" w:themeTint="99"/>
        </w:rPr>
        <w:t>Other requirements and m</w:t>
      </w:r>
      <w:r w:rsidR="00A27DA7" w:rsidRPr="003C6D8F">
        <w:rPr>
          <w:rFonts w:ascii="Arial" w:hAnsi="Arial" w:cs="Arial"/>
          <w:b/>
          <w:color w:val="548DD4" w:themeColor="text2" w:themeTint="99"/>
        </w:rPr>
        <w:t xml:space="preserve">anagement and </w:t>
      </w:r>
      <w:r w:rsidRPr="003C6D8F">
        <w:rPr>
          <w:rFonts w:ascii="Arial" w:hAnsi="Arial" w:cs="Arial"/>
          <w:b/>
          <w:color w:val="548DD4" w:themeColor="text2" w:themeTint="99"/>
        </w:rPr>
        <w:t>r</w:t>
      </w:r>
      <w:r w:rsidR="00A27DA7" w:rsidRPr="003C6D8F">
        <w:rPr>
          <w:rFonts w:ascii="Arial" w:hAnsi="Arial" w:cs="Arial"/>
          <w:b/>
          <w:color w:val="548DD4" w:themeColor="text2" w:themeTint="99"/>
        </w:rPr>
        <w:t xml:space="preserve">ecord </w:t>
      </w:r>
      <w:r w:rsidR="00CB18C3" w:rsidRPr="003C6D8F">
        <w:rPr>
          <w:rFonts w:ascii="Arial" w:hAnsi="Arial" w:cs="Arial"/>
          <w:b/>
          <w:color w:val="548DD4" w:themeColor="text2" w:themeTint="99"/>
        </w:rPr>
        <w:t>k</w:t>
      </w:r>
      <w:r w:rsidR="00A27DA7" w:rsidRPr="003C6D8F">
        <w:rPr>
          <w:rFonts w:ascii="Arial" w:hAnsi="Arial" w:cs="Arial"/>
          <w:b/>
          <w:color w:val="548DD4" w:themeColor="text2" w:themeTint="99"/>
        </w:rPr>
        <w:t>eeping</w:t>
      </w:r>
    </w:p>
    <w:p w14:paraId="59040E9C" w14:textId="4623A9FE" w:rsidR="00A27DA7" w:rsidRPr="003C6D8F" w:rsidRDefault="00A27DA7" w:rsidP="005B53C6">
      <w:pPr>
        <w:pStyle w:val="ListParagraph"/>
        <w:numPr>
          <w:ilvl w:val="1"/>
          <w:numId w:val="15"/>
        </w:numPr>
        <w:autoSpaceDE w:val="0"/>
        <w:autoSpaceDN w:val="0"/>
        <w:adjustRightInd w:val="0"/>
        <w:spacing w:after="0" w:line="240" w:lineRule="auto"/>
        <w:jc w:val="both"/>
        <w:rPr>
          <w:rFonts w:ascii="Arial" w:hAnsi="Arial" w:cs="Arial"/>
          <w:color w:val="000000"/>
        </w:rPr>
      </w:pPr>
      <w:r w:rsidRPr="003C6D8F">
        <w:rPr>
          <w:rFonts w:ascii="Arial" w:hAnsi="Arial" w:cs="Arial"/>
          <w:color w:val="000000"/>
        </w:rPr>
        <w:t xml:space="preserve">Suppliers must </w:t>
      </w:r>
      <w:r w:rsidR="00CB18C3" w:rsidRPr="003C6D8F">
        <w:rPr>
          <w:rFonts w:ascii="Arial" w:hAnsi="Arial" w:cs="Arial"/>
          <w:color w:val="000000"/>
        </w:rPr>
        <w:t xml:space="preserve">demonstrate </w:t>
      </w:r>
      <w:r w:rsidRPr="003C6D8F">
        <w:rPr>
          <w:rFonts w:ascii="Arial" w:hAnsi="Arial" w:cs="Arial"/>
          <w:color w:val="000000"/>
        </w:rPr>
        <w:t>tax c</w:t>
      </w:r>
      <w:r w:rsidR="00CB18C3" w:rsidRPr="003C6D8F">
        <w:rPr>
          <w:rFonts w:ascii="Arial" w:hAnsi="Arial" w:cs="Arial"/>
          <w:color w:val="000000"/>
        </w:rPr>
        <w:t>ompliance</w:t>
      </w:r>
      <w:r w:rsidRPr="003C6D8F">
        <w:rPr>
          <w:rFonts w:ascii="Arial" w:hAnsi="Arial" w:cs="Arial"/>
          <w:color w:val="000000"/>
        </w:rPr>
        <w:t xml:space="preserve">, </w:t>
      </w:r>
      <w:r w:rsidR="00CB18C3" w:rsidRPr="003C6D8F">
        <w:rPr>
          <w:rFonts w:ascii="Arial" w:hAnsi="Arial" w:cs="Arial"/>
          <w:color w:val="000000"/>
        </w:rPr>
        <w:t xml:space="preserve">show evidence of a </w:t>
      </w:r>
      <w:r w:rsidRPr="003C6D8F">
        <w:rPr>
          <w:rFonts w:ascii="Arial" w:hAnsi="Arial" w:cs="Arial"/>
          <w:color w:val="000000"/>
        </w:rPr>
        <w:t xml:space="preserve">health and safety </w:t>
      </w:r>
      <w:r w:rsidR="00CB18C3" w:rsidRPr="003C6D8F">
        <w:rPr>
          <w:rFonts w:ascii="Arial" w:hAnsi="Arial" w:cs="Arial"/>
          <w:color w:val="000000"/>
        </w:rPr>
        <w:t>s</w:t>
      </w:r>
      <w:r w:rsidRPr="003C6D8F">
        <w:rPr>
          <w:rFonts w:ascii="Arial" w:hAnsi="Arial" w:cs="Arial"/>
          <w:color w:val="000000"/>
        </w:rPr>
        <w:t xml:space="preserve">tatement and </w:t>
      </w:r>
      <w:r w:rsidR="00CB18C3" w:rsidRPr="003C6D8F">
        <w:rPr>
          <w:rFonts w:ascii="Arial" w:hAnsi="Arial" w:cs="Arial"/>
          <w:color w:val="000000"/>
        </w:rPr>
        <w:t>p</w:t>
      </w:r>
      <w:r w:rsidRPr="003C6D8F">
        <w:rPr>
          <w:rFonts w:ascii="Arial" w:hAnsi="Arial" w:cs="Arial"/>
          <w:color w:val="000000"/>
        </w:rPr>
        <w:t xml:space="preserve">ublic </w:t>
      </w:r>
      <w:r w:rsidR="00CB18C3" w:rsidRPr="003C6D8F">
        <w:rPr>
          <w:rFonts w:ascii="Arial" w:hAnsi="Arial" w:cs="Arial"/>
          <w:color w:val="000000"/>
        </w:rPr>
        <w:t>l</w:t>
      </w:r>
      <w:r w:rsidRPr="003C6D8F">
        <w:rPr>
          <w:rFonts w:ascii="Arial" w:hAnsi="Arial" w:cs="Arial"/>
          <w:color w:val="000000"/>
        </w:rPr>
        <w:t xml:space="preserve">iability </w:t>
      </w:r>
      <w:r w:rsidR="00CB18C3" w:rsidRPr="003C6D8F">
        <w:rPr>
          <w:rFonts w:ascii="Arial" w:hAnsi="Arial" w:cs="Arial"/>
          <w:color w:val="000000"/>
        </w:rPr>
        <w:t>i</w:t>
      </w:r>
      <w:r w:rsidRPr="003C6D8F">
        <w:rPr>
          <w:rFonts w:ascii="Arial" w:hAnsi="Arial" w:cs="Arial"/>
          <w:color w:val="000000"/>
        </w:rPr>
        <w:t>nsurance.</w:t>
      </w:r>
    </w:p>
    <w:p w14:paraId="0BB14F51" w14:textId="77777777" w:rsidR="00A27DA7" w:rsidRPr="003C6D8F" w:rsidRDefault="00A27DA7" w:rsidP="005B53C6">
      <w:pPr>
        <w:pStyle w:val="ListParagraph"/>
        <w:numPr>
          <w:ilvl w:val="1"/>
          <w:numId w:val="15"/>
        </w:numPr>
        <w:autoSpaceDE w:val="0"/>
        <w:autoSpaceDN w:val="0"/>
        <w:adjustRightInd w:val="0"/>
        <w:spacing w:after="0" w:line="240" w:lineRule="auto"/>
        <w:jc w:val="both"/>
        <w:rPr>
          <w:rFonts w:ascii="Arial" w:hAnsi="Arial" w:cs="Arial"/>
          <w:color w:val="000000"/>
        </w:rPr>
      </w:pPr>
      <w:r w:rsidRPr="003C6D8F">
        <w:rPr>
          <w:rFonts w:ascii="Arial" w:hAnsi="Arial" w:cs="Arial"/>
          <w:color w:val="000000"/>
        </w:rPr>
        <w:t>All records must be kept for a minimum 2 years and made available for WFQA audit.</w:t>
      </w:r>
    </w:p>
    <w:p w14:paraId="2C3C8555" w14:textId="06C92BF4" w:rsidR="00A27DA7" w:rsidRPr="003C6D8F" w:rsidRDefault="00A27DA7" w:rsidP="005B53C6">
      <w:pPr>
        <w:pStyle w:val="ListParagraph"/>
        <w:numPr>
          <w:ilvl w:val="1"/>
          <w:numId w:val="15"/>
        </w:numPr>
        <w:autoSpaceDE w:val="0"/>
        <w:autoSpaceDN w:val="0"/>
        <w:adjustRightInd w:val="0"/>
        <w:spacing w:after="0" w:line="240" w:lineRule="auto"/>
        <w:jc w:val="both"/>
        <w:rPr>
          <w:rFonts w:ascii="Arial" w:hAnsi="Arial" w:cs="Arial"/>
          <w:color w:val="000000"/>
        </w:rPr>
      </w:pPr>
      <w:r w:rsidRPr="003C6D8F">
        <w:rPr>
          <w:rFonts w:ascii="Arial" w:hAnsi="Arial" w:cs="Arial"/>
          <w:color w:val="000000"/>
        </w:rPr>
        <w:t>Customer complain</w:t>
      </w:r>
      <w:r w:rsidR="001C3965" w:rsidRPr="003C6D8F">
        <w:rPr>
          <w:rFonts w:ascii="Arial" w:hAnsi="Arial" w:cs="Arial"/>
          <w:color w:val="000000"/>
        </w:rPr>
        <w:t>t</w:t>
      </w:r>
      <w:r w:rsidRPr="003C6D8F">
        <w:rPr>
          <w:rFonts w:ascii="Arial" w:hAnsi="Arial" w:cs="Arial"/>
          <w:color w:val="000000"/>
        </w:rPr>
        <w:t xml:space="preserve">s procedures must ensure that complaints are recorded and </w:t>
      </w:r>
      <w:r w:rsidR="00871F87" w:rsidRPr="003C6D8F">
        <w:rPr>
          <w:rFonts w:ascii="Arial" w:hAnsi="Arial" w:cs="Arial"/>
          <w:color w:val="000000"/>
        </w:rPr>
        <w:t xml:space="preserve">responded to </w:t>
      </w:r>
      <w:r w:rsidRPr="003C6D8F">
        <w:rPr>
          <w:rFonts w:ascii="Arial" w:hAnsi="Arial" w:cs="Arial"/>
          <w:color w:val="000000"/>
        </w:rPr>
        <w:t>within 14 days.</w:t>
      </w:r>
    </w:p>
    <w:p w14:paraId="28D3DC7B" w14:textId="77777777" w:rsidR="008709A5" w:rsidRPr="003C6D8F" w:rsidRDefault="008709A5">
      <w:pPr>
        <w:autoSpaceDE w:val="0"/>
        <w:autoSpaceDN w:val="0"/>
        <w:adjustRightInd w:val="0"/>
        <w:spacing w:after="0" w:line="240" w:lineRule="auto"/>
        <w:jc w:val="both"/>
        <w:rPr>
          <w:rFonts w:ascii="Arial" w:hAnsi="Arial" w:cs="Arial"/>
          <w:color w:val="000000"/>
        </w:rPr>
      </w:pPr>
    </w:p>
    <w:p w14:paraId="62BE22EA" w14:textId="77777777" w:rsidR="008709A5" w:rsidRPr="003C6D8F" w:rsidRDefault="008709A5">
      <w:pPr>
        <w:autoSpaceDE w:val="0"/>
        <w:autoSpaceDN w:val="0"/>
        <w:adjustRightInd w:val="0"/>
        <w:spacing w:after="0" w:line="240" w:lineRule="auto"/>
        <w:jc w:val="both"/>
        <w:rPr>
          <w:rFonts w:ascii="Arial" w:hAnsi="Arial" w:cs="Arial"/>
          <w:color w:val="000000"/>
        </w:rPr>
      </w:pPr>
    </w:p>
    <w:p w14:paraId="334E48BF" w14:textId="77777777" w:rsidR="009D2885" w:rsidRPr="003C6D8F" w:rsidRDefault="009D2885" w:rsidP="00AF15B9">
      <w:pPr>
        <w:pStyle w:val="Heading2"/>
        <w:jc w:val="both"/>
        <w:rPr>
          <w:rFonts w:ascii="Arial" w:hAnsi="Arial" w:cs="Arial"/>
          <w:sz w:val="22"/>
          <w:szCs w:val="22"/>
        </w:rPr>
      </w:pPr>
      <w:r w:rsidRPr="003C6D8F">
        <w:rPr>
          <w:rFonts w:ascii="Arial" w:hAnsi="Arial" w:cs="Arial"/>
          <w:sz w:val="22"/>
          <w:szCs w:val="22"/>
        </w:rPr>
        <w:t xml:space="preserve">Application </w:t>
      </w:r>
    </w:p>
    <w:p w14:paraId="5D4983C7" w14:textId="3B19B80D" w:rsidR="009D2885" w:rsidRPr="003C6D8F" w:rsidRDefault="009D2885" w:rsidP="00AF15B9">
      <w:pPr>
        <w:autoSpaceDE w:val="0"/>
        <w:autoSpaceDN w:val="0"/>
        <w:adjustRightInd w:val="0"/>
        <w:spacing w:after="0" w:line="240" w:lineRule="auto"/>
        <w:jc w:val="both"/>
        <w:rPr>
          <w:rFonts w:ascii="Arial" w:hAnsi="Arial" w:cs="Arial"/>
          <w:color w:val="000000"/>
        </w:rPr>
      </w:pPr>
      <w:proofErr w:type="gramStart"/>
      <w:r w:rsidRPr="003C6D8F">
        <w:rPr>
          <w:rFonts w:ascii="Arial" w:hAnsi="Arial" w:cs="Arial"/>
          <w:color w:val="000000"/>
        </w:rPr>
        <w:t>Applica</w:t>
      </w:r>
      <w:r w:rsidR="00E91A17" w:rsidRPr="003C6D8F">
        <w:rPr>
          <w:rFonts w:ascii="Arial" w:hAnsi="Arial" w:cs="Arial"/>
          <w:color w:val="000000"/>
        </w:rPr>
        <w:t xml:space="preserve">tions </w:t>
      </w:r>
      <w:r w:rsidRPr="003C6D8F">
        <w:rPr>
          <w:rFonts w:ascii="Arial" w:hAnsi="Arial" w:cs="Arial"/>
          <w:color w:val="000000"/>
        </w:rPr>
        <w:t xml:space="preserve"> are</w:t>
      </w:r>
      <w:proofErr w:type="gramEnd"/>
      <w:r w:rsidRPr="003C6D8F">
        <w:rPr>
          <w:rFonts w:ascii="Arial" w:hAnsi="Arial" w:cs="Arial"/>
          <w:color w:val="000000"/>
        </w:rPr>
        <w:t xml:space="preserve"> </w:t>
      </w:r>
      <w:r w:rsidR="00E91A17" w:rsidRPr="003C6D8F">
        <w:rPr>
          <w:rFonts w:ascii="Arial" w:hAnsi="Arial" w:cs="Arial"/>
          <w:color w:val="000000"/>
        </w:rPr>
        <w:t xml:space="preserve">welcome </w:t>
      </w:r>
      <w:r w:rsidR="00A65043" w:rsidRPr="003C6D8F">
        <w:rPr>
          <w:rFonts w:ascii="Arial" w:hAnsi="Arial" w:cs="Arial"/>
          <w:color w:val="000000"/>
        </w:rPr>
        <w:t>, at no cost, from</w:t>
      </w:r>
      <w:r w:rsidRPr="003C6D8F">
        <w:rPr>
          <w:rFonts w:ascii="Arial" w:hAnsi="Arial" w:cs="Arial"/>
          <w:color w:val="000000"/>
        </w:rPr>
        <w:t xml:space="preserve"> </w:t>
      </w:r>
      <w:r w:rsidR="00051D40" w:rsidRPr="003C6D8F">
        <w:rPr>
          <w:rFonts w:ascii="Arial" w:hAnsi="Arial" w:cs="Arial"/>
          <w:color w:val="000000"/>
        </w:rPr>
        <w:t>woodfuel suppliers</w:t>
      </w:r>
      <w:r w:rsidRPr="003C6D8F">
        <w:rPr>
          <w:rFonts w:ascii="Arial" w:hAnsi="Arial" w:cs="Arial"/>
          <w:color w:val="000000"/>
        </w:rPr>
        <w:t>. The application form</w:t>
      </w:r>
      <w:r w:rsidR="00B11876" w:rsidRPr="003C6D8F">
        <w:rPr>
          <w:rFonts w:ascii="Arial" w:hAnsi="Arial" w:cs="Arial"/>
          <w:color w:val="000000"/>
        </w:rPr>
        <w:t xml:space="preserve"> (2</w:t>
      </w:r>
      <w:r w:rsidR="00B11876" w:rsidRPr="003C6D8F">
        <w:rPr>
          <w:rFonts w:ascii="Arial" w:hAnsi="Arial" w:cs="Arial"/>
          <w:color w:val="000000"/>
          <w:vertAlign w:val="superscript"/>
        </w:rPr>
        <w:t>nd</w:t>
      </w:r>
      <w:r w:rsidR="00B11876" w:rsidRPr="003C6D8F">
        <w:rPr>
          <w:rFonts w:ascii="Arial" w:hAnsi="Arial" w:cs="Arial"/>
          <w:color w:val="000000"/>
        </w:rPr>
        <w:t xml:space="preserve"> last page of this document)</w:t>
      </w:r>
      <w:r w:rsidRPr="003C6D8F">
        <w:rPr>
          <w:rFonts w:ascii="Arial" w:hAnsi="Arial" w:cs="Arial"/>
          <w:color w:val="000000"/>
        </w:rPr>
        <w:t xml:space="preserve"> lists the documentation to be submitted</w:t>
      </w:r>
      <w:r w:rsidR="00764121" w:rsidRPr="003C6D8F">
        <w:rPr>
          <w:rFonts w:ascii="Arial" w:hAnsi="Arial" w:cs="Arial"/>
          <w:color w:val="000000"/>
        </w:rPr>
        <w:t>.</w:t>
      </w:r>
      <w:r w:rsidRPr="003C6D8F">
        <w:rPr>
          <w:rFonts w:ascii="Arial" w:hAnsi="Arial" w:cs="Arial"/>
          <w:color w:val="000000"/>
        </w:rPr>
        <w:t xml:space="preserve"> </w:t>
      </w:r>
    </w:p>
    <w:p w14:paraId="68515291" w14:textId="77777777" w:rsidR="007E2022" w:rsidRPr="003C6D8F" w:rsidRDefault="007E2022" w:rsidP="00AF15B9">
      <w:pPr>
        <w:pStyle w:val="ListParagraph"/>
        <w:numPr>
          <w:ilvl w:val="0"/>
          <w:numId w:val="13"/>
        </w:numPr>
        <w:autoSpaceDE w:val="0"/>
        <w:autoSpaceDN w:val="0"/>
        <w:adjustRightInd w:val="0"/>
        <w:spacing w:after="0" w:line="240" w:lineRule="auto"/>
        <w:jc w:val="both"/>
        <w:rPr>
          <w:rFonts w:ascii="Arial" w:hAnsi="Arial" w:cs="Arial"/>
          <w:color w:val="000000"/>
        </w:rPr>
      </w:pPr>
      <w:r w:rsidRPr="003C6D8F">
        <w:rPr>
          <w:rFonts w:ascii="Arial" w:hAnsi="Arial" w:cs="Arial"/>
          <w:color w:val="000000"/>
        </w:rPr>
        <w:t xml:space="preserve">All applicants must </w:t>
      </w:r>
      <w:r w:rsidR="00AB365D" w:rsidRPr="003C6D8F">
        <w:rPr>
          <w:rFonts w:ascii="Arial" w:hAnsi="Arial" w:cs="Arial"/>
          <w:color w:val="000000"/>
        </w:rPr>
        <w:t xml:space="preserve">have and </w:t>
      </w:r>
      <w:r w:rsidRPr="003C6D8F">
        <w:rPr>
          <w:rFonts w:ascii="Arial" w:hAnsi="Arial" w:cs="Arial"/>
          <w:color w:val="000000"/>
        </w:rPr>
        <w:t>maintain public liability insurance. The amount of cover shall be appropriate to the risks but shall not be less than €100,000 or equivalent. Current insurance certificates must be available during site visits.</w:t>
      </w:r>
    </w:p>
    <w:p w14:paraId="12D96663" w14:textId="4E697342" w:rsidR="007E2022" w:rsidRPr="003C6D8F" w:rsidRDefault="007E2022" w:rsidP="00AF15B9">
      <w:pPr>
        <w:pStyle w:val="ListParagraph"/>
        <w:numPr>
          <w:ilvl w:val="0"/>
          <w:numId w:val="13"/>
        </w:numPr>
        <w:autoSpaceDE w:val="0"/>
        <w:autoSpaceDN w:val="0"/>
        <w:adjustRightInd w:val="0"/>
        <w:spacing w:after="0" w:line="240" w:lineRule="auto"/>
        <w:jc w:val="both"/>
        <w:rPr>
          <w:rFonts w:ascii="Arial" w:hAnsi="Arial" w:cs="Arial"/>
          <w:color w:val="000000"/>
        </w:rPr>
      </w:pPr>
      <w:r w:rsidRPr="003C6D8F">
        <w:rPr>
          <w:rFonts w:ascii="Arial" w:hAnsi="Arial" w:cs="Arial"/>
          <w:color w:val="000000"/>
        </w:rPr>
        <w:t xml:space="preserve">A tax clearance certificate is </w:t>
      </w:r>
      <w:r w:rsidR="00AB365D" w:rsidRPr="003C6D8F">
        <w:rPr>
          <w:rFonts w:ascii="Arial" w:hAnsi="Arial" w:cs="Arial"/>
          <w:color w:val="000000"/>
        </w:rPr>
        <w:t xml:space="preserve">also </w:t>
      </w:r>
      <w:r w:rsidRPr="003C6D8F">
        <w:rPr>
          <w:rFonts w:ascii="Arial" w:hAnsi="Arial" w:cs="Arial"/>
          <w:color w:val="000000"/>
        </w:rPr>
        <w:t xml:space="preserve">required </w:t>
      </w:r>
      <w:r w:rsidR="00AB365D" w:rsidRPr="003C6D8F">
        <w:rPr>
          <w:rFonts w:ascii="Arial" w:hAnsi="Arial" w:cs="Arial"/>
          <w:color w:val="000000"/>
        </w:rPr>
        <w:t>and</w:t>
      </w:r>
      <w:r w:rsidRPr="003C6D8F">
        <w:rPr>
          <w:rFonts w:ascii="Arial" w:hAnsi="Arial" w:cs="Arial"/>
          <w:color w:val="000000"/>
        </w:rPr>
        <w:t xml:space="preserve"> must be valid on the date of site visit(s)</w:t>
      </w:r>
    </w:p>
    <w:p w14:paraId="3939920C" w14:textId="77777777" w:rsidR="007E2022" w:rsidRPr="003C6D8F" w:rsidRDefault="007E2022" w:rsidP="00AF15B9">
      <w:pPr>
        <w:pStyle w:val="ListParagraph"/>
        <w:numPr>
          <w:ilvl w:val="0"/>
          <w:numId w:val="13"/>
        </w:numPr>
        <w:autoSpaceDE w:val="0"/>
        <w:autoSpaceDN w:val="0"/>
        <w:adjustRightInd w:val="0"/>
        <w:spacing w:after="0" w:line="240" w:lineRule="auto"/>
        <w:jc w:val="both"/>
        <w:rPr>
          <w:rFonts w:ascii="Arial" w:hAnsi="Arial" w:cs="Arial"/>
          <w:color w:val="000000"/>
        </w:rPr>
      </w:pPr>
      <w:r w:rsidRPr="003C6D8F">
        <w:rPr>
          <w:rFonts w:ascii="Arial" w:hAnsi="Arial" w:cs="Arial"/>
          <w:color w:val="000000"/>
        </w:rPr>
        <w:t xml:space="preserve">Suppliers must maintain an up to date </w:t>
      </w:r>
      <w:r w:rsidR="00AB365D" w:rsidRPr="003C6D8F">
        <w:rPr>
          <w:rFonts w:ascii="Arial" w:hAnsi="Arial" w:cs="Arial"/>
          <w:color w:val="000000"/>
        </w:rPr>
        <w:t>H</w:t>
      </w:r>
      <w:r w:rsidRPr="003C6D8F">
        <w:rPr>
          <w:rFonts w:ascii="Arial" w:hAnsi="Arial" w:cs="Arial"/>
          <w:color w:val="000000"/>
        </w:rPr>
        <w:t xml:space="preserve">ealth and </w:t>
      </w:r>
      <w:r w:rsidR="00AB365D" w:rsidRPr="003C6D8F">
        <w:rPr>
          <w:rFonts w:ascii="Arial" w:hAnsi="Arial" w:cs="Arial"/>
          <w:color w:val="000000"/>
        </w:rPr>
        <w:t>S</w:t>
      </w:r>
      <w:r w:rsidRPr="003C6D8F">
        <w:rPr>
          <w:rFonts w:ascii="Arial" w:hAnsi="Arial" w:cs="Arial"/>
          <w:color w:val="000000"/>
        </w:rPr>
        <w:t>afety statement. It is important that each certified supplier compl</w:t>
      </w:r>
      <w:r w:rsidR="00AB365D" w:rsidRPr="003C6D8F">
        <w:rPr>
          <w:rFonts w:ascii="Arial" w:hAnsi="Arial" w:cs="Arial"/>
          <w:color w:val="000000"/>
        </w:rPr>
        <w:t xml:space="preserve">ies </w:t>
      </w:r>
      <w:r w:rsidRPr="003C6D8F">
        <w:rPr>
          <w:rFonts w:ascii="Arial" w:hAnsi="Arial" w:cs="Arial"/>
          <w:color w:val="000000"/>
        </w:rPr>
        <w:t xml:space="preserve">with the law </w:t>
      </w:r>
      <w:r w:rsidR="00AB365D" w:rsidRPr="003C6D8F">
        <w:rPr>
          <w:rFonts w:ascii="Arial" w:hAnsi="Arial" w:cs="Arial"/>
          <w:color w:val="000000"/>
        </w:rPr>
        <w:t>in this area</w:t>
      </w:r>
      <w:proofErr w:type="gramStart"/>
      <w:r w:rsidR="00AB365D" w:rsidRPr="003C6D8F">
        <w:rPr>
          <w:rFonts w:ascii="Arial" w:hAnsi="Arial" w:cs="Arial"/>
          <w:color w:val="000000"/>
        </w:rPr>
        <w:t xml:space="preserve">. </w:t>
      </w:r>
      <w:r w:rsidRPr="003C6D8F">
        <w:rPr>
          <w:rFonts w:ascii="Arial" w:hAnsi="Arial" w:cs="Arial"/>
          <w:color w:val="000000"/>
        </w:rPr>
        <w:t>.</w:t>
      </w:r>
      <w:proofErr w:type="gramEnd"/>
      <w:r w:rsidRPr="003C6D8F">
        <w:rPr>
          <w:rFonts w:ascii="Arial" w:hAnsi="Arial" w:cs="Arial"/>
          <w:color w:val="000000"/>
        </w:rPr>
        <w:t xml:space="preserve"> </w:t>
      </w:r>
    </w:p>
    <w:p w14:paraId="70A4A508" w14:textId="77777777" w:rsidR="009D2885" w:rsidRPr="003C6D8F" w:rsidRDefault="00AB365D" w:rsidP="00AF15B9">
      <w:pPr>
        <w:pStyle w:val="Heading2"/>
        <w:jc w:val="both"/>
        <w:rPr>
          <w:rFonts w:ascii="Arial" w:hAnsi="Arial" w:cs="Arial"/>
          <w:sz w:val="22"/>
          <w:szCs w:val="22"/>
        </w:rPr>
      </w:pPr>
      <w:proofErr w:type="gramStart"/>
      <w:r w:rsidRPr="003C6D8F">
        <w:rPr>
          <w:rFonts w:ascii="Arial" w:hAnsi="Arial" w:cs="Arial"/>
          <w:sz w:val="22"/>
          <w:szCs w:val="22"/>
        </w:rPr>
        <w:t xml:space="preserve">Initial </w:t>
      </w:r>
      <w:r w:rsidR="009D2885" w:rsidRPr="003C6D8F">
        <w:rPr>
          <w:rFonts w:ascii="Arial" w:hAnsi="Arial" w:cs="Arial"/>
          <w:sz w:val="22"/>
          <w:szCs w:val="22"/>
        </w:rPr>
        <w:t xml:space="preserve"> Review</w:t>
      </w:r>
      <w:proofErr w:type="gramEnd"/>
      <w:r w:rsidR="009D2885" w:rsidRPr="003C6D8F">
        <w:rPr>
          <w:rFonts w:ascii="Arial" w:hAnsi="Arial" w:cs="Arial"/>
          <w:sz w:val="22"/>
          <w:szCs w:val="22"/>
        </w:rPr>
        <w:t xml:space="preserve"> </w:t>
      </w:r>
    </w:p>
    <w:p w14:paraId="775C1977" w14:textId="5AF59067" w:rsidR="009D2885" w:rsidRPr="003C6D8F" w:rsidRDefault="00051D40" w:rsidP="00AF15B9">
      <w:pPr>
        <w:autoSpaceDE w:val="0"/>
        <w:autoSpaceDN w:val="0"/>
        <w:adjustRightInd w:val="0"/>
        <w:spacing w:after="0" w:line="240" w:lineRule="auto"/>
        <w:jc w:val="both"/>
        <w:rPr>
          <w:rFonts w:ascii="Arial" w:hAnsi="Arial" w:cs="Arial"/>
          <w:color w:val="000000"/>
        </w:rPr>
      </w:pPr>
      <w:r w:rsidRPr="003C6D8F">
        <w:rPr>
          <w:rFonts w:ascii="Arial" w:hAnsi="Arial" w:cs="Arial"/>
          <w:color w:val="000000"/>
        </w:rPr>
        <w:t xml:space="preserve">The WFQA </w:t>
      </w:r>
      <w:r w:rsidR="00085B84" w:rsidRPr="003C6D8F">
        <w:rPr>
          <w:rFonts w:ascii="Arial" w:hAnsi="Arial" w:cs="Arial"/>
          <w:color w:val="000000"/>
        </w:rPr>
        <w:t>administrator</w:t>
      </w:r>
      <w:r w:rsidR="009D2885" w:rsidRPr="003C6D8F">
        <w:rPr>
          <w:rFonts w:ascii="Arial" w:hAnsi="Arial" w:cs="Arial"/>
          <w:color w:val="000000"/>
        </w:rPr>
        <w:t xml:space="preserve"> will conduct a</w:t>
      </w:r>
      <w:r w:rsidR="00AB365D" w:rsidRPr="003C6D8F">
        <w:rPr>
          <w:rFonts w:ascii="Arial" w:hAnsi="Arial" w:cs="Arial"/>
          <w:color w:val="000000"/>
        </w:rPr>
        <w:t xml:space="preserve">n initial </w:t>
      </w:r>
      <w:r w:rsidR="009D2885" w:rsidRPr="003C6D8F">
        <w:rPr>
          <w:rFonts w:ascii="Arial" w:hAnsi="Arial" w:cs="Arial"/>
          <w:color w:val="000000"/>
        </w:rPr>
        <w:t>review of the documentation submitted</w:t>
      </w:r>
      <w:r w:rsidR="00764121" w:rsidRPr="003C6D8F">
        <w:rPr>
          <w:rFonts w:ascii="Arial" w:hAnsi="Arial" w:cs="Arial"/>
          <w:color w:val="000000"/>
        </w:rPr>
        <w:t xml:space="preserve"> and</w:t>
      </w:r>
      <w:r w:rsidRPr="003C6D8F">
        <w:rPr>
          <w:rFonts w:ascii="Arial" w:hAnsi="Arial" w:cs="Arial"/>
          <w:color w:val="000000"/>
        </w:rPr>
        <w:t xml:space="preserve"> </w:t>
      </w:r>
      <w:r w:rsidR="009D2885" w:rsidRPr="003C6D8F">
        <w:rPr>
          <w:rFonts w:ascii="Arial" w:hAnsi="Arial" w:cs="Arial"/>
          <w:color w:val="000000"/>
        </w:rPr>
        <w:t xml:space="preserve">provide feedback on </w:t>
      </w:r>
      <w:r w:rsidR="00AB365D" w:rsidRPr="003C6D8F">
        <w:rPr>
          <w:rFonts w:ascii="Arial" w:hAnsi="Arial" w:cs="Arial"/>
          <w:color w:val="000000"/>
        </w:rPr>
        <w:t xml:space="preserve">any </w:t>
      </w:r>
      <w:r w:rsidR="009D2885" w:rsidRPr="003C6D8F">
        <w:rPr>
          <w:rFonts w:ascii="Arial" w:hAnsi="Arial" w:cs="Arial"/>
          <w:color w:val="000000"/>
        </w:rPr>
        <w:t xml:space="preserve">issues arising. Some may have to be addressed before </w:t>
      </w:r>
      <w:r w:rsidR="00B11876" w:rsidRPr="003C6D8F">
        <w:rPr>
          <w:rFonts w:ascii="Arial" w:hAnsi="Arial" w:cs="Arial"/>
          <w:color w:val="000000"/>
        </w:rPr>
        <w:t>a</w:t>
      </w:r>
      <w:r w:rsidR="009D2885" w:rsidRPr="003C6D8F">
        <w:rPr>
          <w:rFonts w:ascii="Arial" w:hAnsi="Arial" w:cs="Arial"/>
          <w:color w:val="000000"/>
        </w:rPr>
        <w:t xml:space="preserve"> site inspection takes place. When the </w:t>
      </w:r>
      <w:r w:rsidR="00AB365D" w:rsidRPr="003C6D8F">
        <w:rPr>
          <w:rFonts w:ascii="Arial" w:hAnsi="Arial" w:cs="Arial"/>
          <w:color w:val="000000"/>
        </w:rPr>
        <w:t>initial</w:t>
      </w:r>
      <w:r w:rsidR="009D2885" w:rsidRPr="003C6D8F">
        <w:rPr>
          <w:rFonts w:ascii="Arial" w:hAnsi="Arial" w:cs="Arial"/>
          <w:color w:val="000000"/>
        </w:rPr>
        <w:t xml:space="preserve"> review shows that all required areas are addressed in the management system, </w:t>
      </w:r>
      <w:r w:rsidR="00764121" w:rsidRPr="003C6D8F">
        <w:rPr>
          <w:rFonts w:ascii="Arial" w:hAnsi="Arial" w:cs="Arial"/>
          <w:color w:val="000000"/>
        </w:rPr>
        <w:t>a site inspection</w:t>
      </w:r>
      <w:r w:rsidR="00E91A17" w:rsidRPr="003C6D8F">
        <w:rPr>
          <w:rFonts w:ascii="Arial" w:hAnsi="Arial" w:cs="Arial"/>
          <w:color w:val="000000"/>
        </w:rPr>
        <w:t xml:space="preserve"> will be arranged</w:t>
      </w:r>
      <w:r w:rsidR="009D2885" w:rsidRPr="003C6D8F">
        <w:rPr>
          <w:rFonts w:ascii="Arial" w:hAnsi="Arial" w:cs="Arial"/>
          <w:color w:val="000000"/>
        </w:rPr>
        <w:t xml:space="preserve"> </w:t>
      </w:r>
    </w:p>
    <w:p w14:paraId="2349EA49" w14:textId="77777777" w:rsidR="00051D40" w:rsidRPr="003C6D8F" w:rsidRDefault="00051D40" w:rsidP="00AF15B9">
      <w:pPr>
        <w:autoSpaceDE w:val="0"/>
        <w:autoSpaceDN w:val="0"/>
        <w:adjustRightInd w:val="0"/>
        <w:spacing w:after="0" w:line="240" w:lineRule="auto"/>
        <w:jc w:val="both"/>
        <w:rPr>
          <w:rFonts w:ascii="Arial" w:hAnsi="Arial" w:cs="Arial"/>
          <w:color w:val="000000"/>
        </w:rPr>
      </w:pPr>
    </w:p>
    <w:p w14:paraId="7E2FB0D8" w14:textId="69C10F04" w:rsidR="005F075C" w:rsidRPr="003C6D8F" w:rsidRDefault="00E91A17" w:rsidP="00AF15B9">
      <w:pPr>
        <w:autoSpaceDE w:val="0"/>
        <w:autoSpaceDN w:val="0"/>
        <w:adjustRightInd w:val="0"/>
        <w:spacing w:after="0" w:line="240" w:lineRule="auto"/>
        <w:jc w:val="both"/>
        <w:rPr>
          <w:rFonts w:ascii="Arial" w:hAnsi="Arial" w:cs="Arial"/>
          <w:b/>
          <w:bCs/>
          <w:color w:val="000000"/>
        </w:rPr>
      </w:pPr>
      <w:r w:rsidRPr="003C6D8F">
        <w:rPr>
          <w:rFonts w:ascii="Arial" w:hAnsi="Arial" w:cs="Arial"/>
          <w:color w:val="000000"/>
        </w:rPr>
        <w:t xml:space="preserve">Before an inspection takes place </w:t>
      </w:r>
      <w:r w:rsidR="00764121" w:rsidRPr="003C6D8F">
        <w:rPr>
          <w:rFonts w:ascii="Arial" w:hAnsi="Arial" w:cs="Arial"/>
          <w:color w:val="000000"/>
        </w:rPr>
        <w:t xml:space="preserve">applicants </w:t>
      </w:r>
      <w:r w:rsidRPr="003C6D8F">
        <w:rPr>
          <w:rFonts w:ascii="Arial" w:hAnsi="Arial" w:cs="Arial"/>
          <w:color w:val="000000"/>
        </w:rPr>
        <w:t xml:space="preserve">must </w:t>
      </w:r>
      <w:r w:rsidR="005F075C" w:rsidRPr="003C6D8F">
        <w:rPr>
          <w:rFonts w:ascii="Arial" w:hAnsi="Arial" w:cs="Arial"/>
          <w:color w:val="000000"/>
        </w:rPr>
        <w:t xml:space="preserve">have </w:t>
      </w:r>
      <w:proofErr w:type="gramStart"/>
      <w:r w:rsidR="005F075C" w:rsidRPr="003C6D8F">
        <w:rPr>
          <w:rFonts w:ascii="Arial" w:hAnsi="Arial" w:cs="Arial"/>
          <w:color w:val="000000"/>
        </w:rPr>
        <w:t xml:space="preserve">paid </w:t>
      </w:r>
      <w:r w:rsidR="00AB365D" w:rsidRPr="003C6D8F">
        <w:rPr>
          <w:rFonts w:ascii="Arial" w:hAnsi="Arial" w:cs="Arial"/>
          <w:color w:val="000000"/>
        </w:rPr>
        <w:t xml:space="preserve"> </w:t>
      </w:r>
      <w:r w:rsidR="00764121" w:rsidRPr="003C6D8F">
        <w:rPr>
          <w:rFonts w:ascii="Arial" w:hAnsi="Arial" w:cs="Arial"/>
          <w:color w:val="000000"/>
        </w:rPr>
        <w:t>the</w:t>
      </w:r>
      <w:proofErr w:type="gramEnd"/>
      <w:r w:rsidR="00764121" w:rsidRPr="003C6D8F">
        <w:rPr>
          <w:rFonts w:ascii="Arial" w:hAnsi="Arial" w:cs="Arial"/>
          <w:color w:val="000000"/>
        </w:rPr>
        <w:t xml:space="preserve"> WFQA membership </w:t>
      </w:r>
      <w:r w:rsidRPr="003C6D8F">
        <w:rPr>
          <w:rFonts w:ascii="Arial" w:hAnsi="Arial" w:cs="Arial"/>
          <w:color w:val="000000"/>
        </w:rPr>
        <w:t xml:space="preserve">fee </w:t>
      </w:r>
      <w:r w:rsidR="005F075C" w:rsidRPr="003C6D8F">
        <w:rPr>
          <w:rFonts w:ascii="Arial" w:hAnsi="Arial" w:cs="Arial"/>
          <w:color w:val="000000"/>
        </w:rPr>
        <w:t xml:space="preserve">at the relevant </w:t>
      </w:r>
      <w:r w:rsidR="00764121" w:rsidRPr="003C6D8F">
        <w:rPr>
          <w:rFonts w:ascii="Arial" w:hAnsi="Arial" w:cs="Arial"/>
          <w:color w:val="000000"/>
        </w:rPr>
        <w:t>rate</w:t>
      </w:r>
      <w:r w:rsidR="00B11876" w:rsidRPr="003C6D8F">
        <w:rPr>
          <w:rFonts w:ascii="Arial" w:hAnsi="Arial" w:cs="Arial"/>
          <w:color w:val="000000"/>
        </w:rPr>
        <w:t xml:space="preserve"> (last page of this document</w:t>
      </w:r>
      <w:r w:rsidR="008F6610" w:rsidRPr="003C6D8F">
        <w:rPr>
          <w:rFonts w:ascii="Arial" w:hAnsi="Arial" w:cs="Arial"/>
          <w:color w:val="000000"/>
        </w:rPr>
        <w:t>)</w:t>
      </w:r>
      <w:r w:rsidR="005F075C" w:rsidRPr="003C6D8F">
        <w:rPr>
          <w:rFonts w:ascii="Arial" w:hAnsi="Arial" w:cs="Arial"/>
          <w:color w:val="000000"/>
        </w:rPr>
        <w:t xml:space="preserve">. </w:t>
      </w:r>
    </w:p>
    <w:p w14:paraId="54389D1D" w14:textId="2E69F7AD" w:rsidR="009D2885" w:rsidRPr="003C6D8F" w:rsidRDefault="009D2885" w:rsidP="003C6D8F">
      <w:pPr>
        <w:autoSpaceDE w:val="0"/>
        <w:autoSpaceDN w:val="0"/>
        <w:adjustRightInd w:val="0"/>
        <w:spacing w:after="0" w:line="240" w:lineRule="auto"/>
        <w:jc w:val="both"/>
        <w:rPr>
          <w:rFonts w:ascii="Arial" w:hAnsi="Arial" w:cs="Arial"/>
        </w:rPr>
      </w:pPr>
    </w:p>
    <w:p w14:paraId="1AF05141" w14:textId="0565ECB9" w:rsidR="00AF15B9" w:rsidRPr="003C6D8F" w:rsidRDefault="00AF15B9" w:rsidP="00AF15B9">
      <w:pPr>
        <w:autoSpaceDE w:val="0"/>
        <w:autoSpaceDN w:val="0"/>
        <w:adjustRightInd w:val="0"/>
        <w:spacing w:before="100" w:beforeAutospacing="1"/>
        <w:jc w:val="both"/>
        <w:rPr>
          <w:rFonts w:ascii="Arial" w:hAnsi="Arial" w:cs="Arial"/>
        </w:rPr>
      </w:pPr>
      <w:r w:rsidRPr="003C6D8F">
        <w:rPr>
          <w:rFonts w:ascii="Arial" w:hAnsi="Arial" w:cs="Arial"/>
        </w:rPr>
        <w:t xml:space="preserve">All applicants will </w:t>
      </w:r>
      <w:r w:rsidR="005F075C" w:rsidRPr="003C6D8F">
        <w:rPr>
          <w:rFonts w:ascii="Arial" w:hAnsi="Arial" w:cs="Arial"/>
        </w:rPr>
        <w:t xml:space="preserve">be subject to a </w:t>
      </w:r>
      <w:proofErr w:type="gramStart"/>
      <w:r w:rsidR="005F075C" w:rsidRPr="003C6D8F">
        <w:rPr>
          <w:rFonts w:ascii="Arial" w:hAnsi="Arial" w:cs="Arial"/>
        </w:rPr>
        <w:t xml:space="preserve">full </w:t>
      </w:r>
      <w:r w:rsidRPr="003C6D8F">
        <w:rPr>
          <w:rFonts w:ascii="Arial" w:hAnsi="Arial" w:cs="Arial"/>
        </w:rPr>
        <w:t xml:space="preserve"> site</w:t>
      </w:r>
      <w:proofErr w:type="gramEnd"/>
      <w:r w:rsidRPr="003C6D8F">
        <w:rPr>
          <w:rFonts w:ascii="Arial" w:hAnsi="Arial" w:cs="Arial"/>
        </w:rPr>
        <w:t xml:space="preserve"> inspection</w:t>
      </w:r>
      <w:r w:rsidR="005F075C" w:rsidRPr="003C6D8F">
        <w:rPr>
          <w:rFonts w:ascii="Arial" w:hAnsi="Arial" w:cs="Arial"/>
        </w:rPr>
        <w:t xml:space="preserve">, to determine </w:t>
      </w:r>
      <w:r w:rsidRPr="003C6D8F">
        <w:rPr>
          <w:rFonts w:ascii="Arial" w:hAnsi="Arial" w:cs="Arial"/>
        </w:rPr>
        <w:t>compliance with the Scheme Rules, the quality manual and the requirements of</w:t>
      </w:r>
      <w:r w:rsidR="00CA20A2" w:rsidRPr="003C6D8F">
        <w:rPr>
          <w:rFonts w:ascii="Arial" w:hAnsi="Arial" w:cs="Arial"/>
        </w:rPr>
        <w:t xml:space="preserve"> </w:t>
      </w:r>
      <w:r w:rsidR="001C3965" w:rsidRPr="003C6D8F">
        <w:rPr>
          <w:rFonts w:ascii="Arial" w:hAnsi="Arial" w:cs="Arial"/>
        </w:rPr>
        <w:t xml:space="preserve">ISO </w:t>
      </w:r>
      <w:r w:rsidR="00CA20A2" w:rsidRPr="003C6D8F">
        <w:rPr>
          <w:rFonts w:ascii="Arial" w:hAnsi="Arial" w:cs="Arial"/>
        </w:rPr>
        <w:t xml:space="preserve">17225 </w:t>
      </w:r>
      <w:r w:rsidRPr="003C6D8F">
        <w:rPr>
          <w:rFonts w:ascii="Arial" w:hAnsi="Arial" w:cs="Arial"/>
        </w:rPr>
        <w:t>. During the visit a sample of the wood fuel will be taken by the inspector in the presence of the applicant. The fuel will be bagged, sealed and delivered to an approved laboratory</w:t>
      </w:r>
      <w:r w:rsidR="005F075C" w:rsidRPr="003C6D8F">
        <w:rPr>
          <w:rFonts w:ascii="Arial" w:hAnsi="Arial" w:cs="Arial"/>
        </w:rPr>
        <w:t xml:space="preserve"> for analysis</w:t>
      </w:r>
      <w:r w:rsidRPr="003C6D8F">
        <w:rPr>
          <w:rFonts w:ascii="Arial" w:hAnsi="Arial" w:cs="Arial"/>
        </w:rPr>
        <w:t>.</w:t>
      </w:r>
    </w:p>
    <w:p w14:paraId="1069FDC9" w14:textId="083A9D99" w:rsidR="00AF15B9" w:rsidRPr="003C6D8F" w:rsidRDefault="00AF15B9" w:rsidP="00AF15B9">
      <w:pPr>
        <w:autoSpaceDE w:val="0"/>
        <w:autoSpaceDN w:val="0"/>
        <w:adjustRightInd w:val="0"/>
        <w:spacing w:before="100" w:beforeAutospacing="1"/>
        <w:jc w:val="both"/>
        <w:rPr>
          <w:rFonts w:ascii="Arial" w:hAnsi="Arial" w:cs="Arial"/>
        </w:rPr>
      </w:pPr>
      <w:r w:rsidRPr="003C6D8F">
        <w:rPr>
          <w:rFonts w:ascii="Arial" w:hAnsi="Arial" w:cs="Arial"/>
        </w:rPr>
        <w:t xml:space="preserve"> At the end of the site visit, a note of any issues identified will be </w:t>
      </w:r>
      <w:r w:rsidR="005F075C" w:rsidRPr="003C6D8F">
        <w:rPr>
          <w:rFonts w:ascii="Arial" w:hAnsi="Arial" w:cs="Arial"/>
        </w:rPr>
        <w:t xml:space="preserve">provided </w:t>
      </w:r>
      <w:proofErr w:type="gramStart"/>
      <w:r w:rsidR="005F075C" w:rsidRPr="003C6D8F">
        <w:rPr>
          <w:rFonts w:ascii="Arial" w:hAnsi="Arial" w:cs="Arial"/>
        </w:rPr>
        <w:t xml:space="preserve">to </w:t>
      </w:r>
      <w:r w:rsidRPr="003C6D8F">
        <w:rPr>
          <w:rFonts w:ascii="Arial" w:hAnsi="Arial" w:cs="Arial"/>
        </w:rPr>
        <w:t xml:space="preserve"> the</w:t>
      </w:r>
      <w:proofErr w:type="gramEnd"/>
      <w:r w:rsidRPr="003C6D8F">
        <w:rPr>
          <w:rFonts w:ascii="Arial" w:hAnsi="Arial" w:cs="Arial"/>
        </w:rPr>
        <w:t xml:space="preserve"> applicant. The issues will be categorised as follows: </w:t>
      </w:r>
    </w:p>
    <w:p w14:paraId="4D39D352" w14:textId="77777777" w:rsidR="00B11876" w:rsidRPr="003C6D8F" w:rsidRDefault="00B11876" w:rsidP="00AF15B9">
      <w:pPr>
        <w:autoSpaceDE w:val="0"/>
        <w:autoSpaceDN w:val="0"/>
        <w:adjustRightInd w:val="0"/>
        <w:spacing w:after="0" w:line="240" w:lineRule="auto"/>
        <w:jc w:val="both"/>
        <w:rPr>
          <w:rFonts w:ascii="Arial" w:hAnsi="Arial" w:cs="Arial"/>
          <w:color w:val="000000"/>
        </w:rPr>
      </w:pPr>
    </w:p>
    <w:p w14:paraId="3E6CDFAF" w14:textId="77777777" w:rsidR="00343B01" w:rsidRPr="003C6D8F" w:rsidRDefault="00343B01" w:rsidP="00AF15B9">
      <w:pPr>
        <w:pStyle w:val="ListParagraph"/>
        <w:numPr>
          <w:ilvl w:val="0"/>
          <w:numId w:val="7"/>
        </w:numPr>
        <w:autoSpaceDE w:val="0"/>
        <w:autoSpaceDN w:val="0"/>
        <w:adjustRightInd w:val="0"/>
        <w:spacing w:after="0" w:line="240" w:lineRule="auto"/>
        <w:jc w:val="both"/>
        <w:rPr>
          <w:rFonts w:ascii="Arial" w:hAnsi="Arial" w:cs="Arial"/>
          <w:color w:val="000000"/>
        </w:rPr>
      </w:pPr>
      <w:r w:rsidRPr="003C6D8F">
        <w:rPr>
          <w:rFonts w:ascii="Arial" w:hAnsi="Arial" w:cs="Arial"/>
          <w:b/>
          <w:color w:val="000000"/>
        </w:rPr>
        <w:t>Major:</w:t>
      </w:r>
      <w:r w:rsidRPr="003C6D8F">
        <w:rPr>
          <w:rFonts w:ascii="Arial" w:hAnsi="Arial" w:cs="Arial"/>
          <w:b/>
          <w:color w:val="000000"/>
        </w:rPr>
        <w:tab/>
      </w:r>
      <w:r w:rsidR="00AF15B9" w:rsidRPr="003C6D8F">
        <w:rPr>
          <w:rStyle w:val="msoins0"/>
          <w:rFonts w:ascii="Arial" w:hAnsi="Arial" w:cs="Arial"/>
          <w:lang w:val="en-GB"/>
        </w:rPr>
        <w:t>a failure to fulfil one or more requirements of the WFQA Scheme that raises doubt about the system's capability to achieve the expected outcomes or to effectively control the process to provide, consistently, wood fuel of the intended quality.</w:t>
      </w:r>
    </w:p>
    <w:p w14:paraId="0941BD90" w14:textId="4BBC9A06" w:rsidR="00343B01" w:rsidRPr="003C6D8F" w:rsidRDefault="00343B01" w:rsidP="003C6D8F">
      <w:pPr>
        <w:pStyle w:val="ListParagraph"/>
        <w:numPr>
          <w:ilvl w:val="0"/>
          <w:numId w:val="7"/>
        </w:numPr>
        <w:autoSpaceDE w:val="0"/>
        <w:autoSpaceDN w:val="0"/>
        <w:adjustRightInd w:val="0"/>
        <w:spacing w:after="0" w:line="240" w:lineRule="auto"/>
        <w:jc w:val="both"/>
        <w:rPr>
          <w:rFonts w:ascii="Arial" w:hAnsi="Arial" w:cs="Arial"/>
          <w:color w:val="000000"/>
        </w:rPr>
      </w:pPr>
      <w:r w:rsidRPr="003C6D8F">
        <w:rPr>
          <w:rFonts w:ascii="Arial" w:hAnsi="Arial" w:cs="Arial"/>
          <w:b/>
          <w:color w:val="000000"/>
        </w:rPr>
        <w:t>Minor:</w:t>
      </w:r>
      <w:r w:rsidRPr="003C6D8F">
        <w:rPr>
          <w:rFonts w:ascii="Arial" w:hAnsi="Arial" w:cs="Arial"/>
          <w:color w:val="000000"/>
        </w:rPr>
        <w:t xml:space="preserve"> </w:t>
      </w:r>
      <w:r w:rsidR="00AF15B9" w:rsidRPr="003C6D8F">
        <w:rPr>
          <w:rStyle w:val="msoins0"/>
          <w:rFonts w:ascii="Arial" w:hAnsi="Arial" w:cs="Arial"/>
          <w:lang w:val="en-GB"/>
        </w:rPr>
        <w:t>a failure which does not impact the capability to provide, consistently, wood fuel of the intended quality.</w:t>
      </w:r>
      <w:r w:rsidRPr="003C6D8F">
        <w:rPr>
          <w:rFonts w:ascii="Arial" w:hAnsi="Arial" w:cs="Arial"/>
          <w:color w:val="000000"/>
        </w:rPr>
        <w:tab/>
      </w:r>
    </w:p>
    <w:p w14:paraId="3A1201DF" w14:textId="77777777" w:rsidR="009D2885" w:rsidRPr="003C6D8F" w:rsidRDefault="00343B01" w:rsidP="00AF15B9">
      <w:pPr>
        <w:pStyle w:val="ListParagraph"/>
        <w:numPr>
          <w:ilvl w:val="0"/>
          <w:numId w:val="7"/>
        </w:numPr>
        <w:autoSpaceDE w:val="0"/>
        <w:autoSpaceDN w:val="0"/>
        <w:adjustRightInd w:val="0"/>
        <w:spacing w:after="0" w:line="240" w:lineRule="auto"/>
        <w:jc w:val="both"/>
        <w:rPr>
          <w:rFonts w:ascii="Arial" w:hAnsi="Arial" w:cs="Arial"/>
          <w:color w:val="000000"/>
        </w:rPr>
      </w:pPr>
      <w:r w:rsidRPr="003C6D8F">
        <w:rPr>
          <w:rFonts w:ascii="Arial" w:hAnsi="Arial" w:cs="Arial"/>
          <w:b/>
          <w:color w:val="000000"/>
        </w:rPr>
        <w:t xml:space="preserve">Opportunity for </w:t>
      </w:r>
      <w:r w:rsidR="004A08B1" w:rsidRPr="003C6D8F">
        <w:rPr>
          <w:rFonts w:ascii="Arial" w:hAnsi="Arial" w:cs="Arial"/>
          <w:b/>
          <w:color w:val="000000"/>
        </w:rPr>
        <w:t>i</w:t>
      </w:r>
      <w:r w:rsidRPr="003C6D8F">
        <w:rPr>
          <w:rFonts w:ascii="Arial" w:hAnsi="Arial" w:cs="Arial"/>
          <w:b/>
          <w:color w:val="000000"/>
        </w:rPr>
        <w:t>mprovement</w:t>
      </w:r>
      <w:r w:rsidRPr="003C6D8F">
        <w:rPr>
          <w:rFonts w:ascii="Arial" w:hAnsi="Arial" w:cs="Arial"/>
          <w:color w:val="000000"/>
        </w:rPr>
        <w:t>: A suggestion for improving the management system or practice (from the point of view of efficiency or effectiveness rather than compliance).</w:t>
      </w:r>
    </w:p>
    <w:p w14:paraId="5FDEA991" w14:textId="77777777" w:rsidR="00343B01" w:rsidRPr="003C6D8F" w:rsidRDefault="00343B01" w:rsidP="00AF15B9">
      <w:pPr>
        <w:autoSpaceDE w:val="0"/>
        <w:autoSpaceDN w:val="0"/>
        <w:adjustRightInd w:val="0"/>
        <w:spacing w:after="0" w:line="240" w:lineRule="auto"/>
        <w:jc w:val="both"/>
        <w:rPr>
          <w:rFonts w:ascii="Arial" w:hAnsi="Arial" w:cs="Arial"/>
          <w:color w:val="000000"/>
        </w:rPr>
      </w:pPr>
    </w:p>
    <w:p w14:paraId="7C1C0C8B" w14:textId="1D6DAECD" w:rsidR="00AF15B9" w:rsidRPr="003C6D8F" w:rsidRDefault="00AF15B9" w:rsidP="00AF15B9">
      <w:pPr>
        <w:autoSpaceDE w:val="0"/>
        <w:autoSpaceDN w:val="0"/>
        <w:adjustRightInd w:val="0"/>
        <w:spacing w:before="100" w:beforeAutospacing="1"/>
        <w:jc w:val="both"/>
        <w:rPr>
          <w:rFonts w:ascii="Arial" w:hAnsi="Arial" w:cs="Arial"/>
        </w:rPr>
      </w:pPr>
      <w:r w:rsidRPr="003C6D8F">
        <w:rPr>
          <w:rFonts w:ascii="Arial" w:hAnsi="Arial" w:cs="Arial"/>
        </w:rPr>
        <w:t xml:space="preserve">Major issues must to be addressed before certification can be granted. This may be possible through submission of documentation (including photos) but may require a further site visit.  If an extra site visit does become necessary, this will incur additional fees and expenses which will be charged at cost.  </w:t>
      </w:r>
    </w:p>
    <w:p w14:paraId="5B1A2DC6" w14:textId="77777777" w:rsidR="00AF15B9" w:rsidRPr="003C6D8F" w:rsidRDefault="00AF15B9" w:rsidP="00AF15B9">
      <w:pPr>
        <w:autoSpaceDE w:val="0"/>
        <w:autoSpaceDN w:val="0"/>
        <w:adjustRightInd w:val="0"/>
        <w:spacing w:before="100" w:beforeAutospacing="1"/>
        <w:jc w:val="both"/>
        <w:rPr>
          <w:rFonts w:ascii="Arial" w:hAnsi="Arial" w:cs="Arial"/>
        </w:rPr>
      </w:pPr>
      <w:r w:rsidRPr="003C6D8F">
        <w:rPr>
          <w:rFonts w:ascii="Arial" w:hAnsi="Arial" w:cs="Arial"/>
        </w:rPr>
        <w:t>Minor issues require an action plan</w:t>
      </w:r>
      <w:r w:rsidRPr="000937F5">
        <w:rPr>
          <w:rFonts w:ascii="Arial" w:hAnsi="Arial" w:cs="Arial"/>
        </w:rPr>
        <w:t xml:space="preserve">; the WFQA administrator has the right to verify the effectiveness of closure of such non-conformances at any time but this will not halt the process of certification. </w:t>
      </w:r>
    </w:p>
    <w:p w14:paraId="165AF9BF" w14:textId="77777777" w:rsidR="009D2885" w:rsidRPr="003C6D8F" w:rsidRDefault="009D2885" w:rsidP="00AF15B9">
      <w:pPr>
        <w:pStyle w:val="Heading2"/>
        <w:jc w:val="both"/>
        <w:rPr>
          <w:rFonts w:ascii="Arial" w:hAnsi="Arial" w:cs="Arial"/>
          <w:sz w:val="22"/>
          <w:szCs w:val="22"/>
        </w:rPr>
      </w:pPr>
      <w:r w:rsidRPr="003C6D8F">
        <w:rPr>
          <w:rFonts w:ascii="Arial" w:hAnsi="Arial" w:cs="Arial"/>
          <w:sz w:val="22"/>
          <w:szCs w:val="22"/>
        </w:rPr>
        <w:t xml:space="preserve">Sample Testing </w:t>
      </w:r>
    </w:p>
    <w:p w14:paraId="3B2BCEAE" w14:textId="655E5856" w:rsidR="009D2885" w:rsidRPr="000937F5" w:rsidRDefault="009D2885" w:rsidP="00AF15B9">
      <w:p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Sample testing to the relevant criteria in</w:t>
      </w:r>
      <w:r w:rsidR="00CA20A2" w:rsidRPr="000937F5">
        <w:rPr>
          <w:rFonts w:ascii="Arial" w:hAnsi="Arial" w:cs="Arial"/>
          <w:color w:val="000000"/>
        </w:rPr>
        <w:t xml:space="preserve"> ISO 17225</w:t>
      </w:r>
      <w:r w:rsidRPr="000937F5">
        <w:rPr>
          <w:rFonts w:ascii="Arial" w:hAnsi="Arial" w:cs="Arial"/>
          <w:color w:val="000000"/>
        </w:rPr>
        <w:t xml:space="preserve"> is conducted </w:t>
      </w:r>
      <w:r w:rsidR="00B11876" w:rsidRPr="000937F5">
        <w:rPr>
          <w:rFonts w:ascii="Arial" w:hAnsi="Arial" w:cs="Arial"/>
          <w:color w:val="000000"/>
        </w:rPr>
        <w:t>in a</w:t>
      </w:r>
      <w:r w:rsidRPr="000937F5">
        <w:rPr>
          <w:rFonts w:ascii="Arial" w:hAnsi="Arial" w:cs="Arial"/>
          <w:color w:val="000000"/>
        </w:rPr>
        <w:t xml:space="preserve"> laboratory. Results will be included in the </w:t>
      </w:r>
      <w:proofErr w:type="spellStart"/>
      <w:r w:rsidR="00343B01" w:rsidRPr="000937F5">
        <w:rPr>
          <w:rFonts w:ascii="Arial" w:hAnsi="Arial" w:cs="Arial"/>
          <w:color w:val="000000"/>
        </w:rPr>
        <w:t>inspector</w:t>
      </w:r>
      <w:r w:rsidR="005F075C">
        <w:rPr>
          <w:rFonts w:ascii="Arial" w:hAnsi="Arial" w:cs="Arial"/>
          <w:color w:val="000000"/>
        </w:rPr>
        <w:t>ion</w:t>
      </w:r>
      <w:proofErr w:type="spellEnd"/>
      <w:r w:rsidR="005F075C">
        <w:rPr>
          <w:rFonts w:ascii="Arial" w:hAnsi="Arial" w:cs="Arial"/>
          <w:color w:val="000000"/>
        </w:rPr>
        <w:t xml:space="preserve"> </w:t>
      </w:r>
      <w:r w:rsidR="003C6D8F">
        <w:rPr>
          <w:rFonts w:ascii="Arial" w:hAnsi="Arial" w:cs="Arial"/>
          <w:color w:val="000000"/>
        </w:rPr>
        <w:t>f</w:t>
      </w:r>
      <w:r w:rsidRPr="000937F5">
        <w:rPr>
          <w:rFonts w:ascii="Arial" w:hAnsi="Arial" w:cs="Arial"/>
          <w:color w:val="000000"/>
        </w:rPr>
        <w:t xml:space="preserve">inal report. Where the test results do not support the supplier’s moisture content declaration or </w:t>
      </w:r>
      <w:r w:rsidR="004A08B1" w:rsidRPr="000937F5">
        <w:rPr>
          <w:rFonts w:ascii="Arial" w:hAnsi="Arial" w:cs="Arial"/>
          <w:color w:val="000000"/>
        </w:rPr>
        <w:t>other</w:t>
      </w:r>
      <w:r w:rsidR="00CA20A2" w:rsidRPr="000937F5">
        <w:rPr>
          <w:rFonts w:ascii="Arial" w:hAnsi="Arial" w:cs="Arial"/>
          <w:color w:val="000000"/>
        </w:rPr>
        <w:t xml:space="preserve"> ISO 17225</w:t>
      </w:r>
      <w:r w:rsidRPr="000937F5">
        <w:rPr>
          <w:rFonts w:ascii="Arial" w:hAnsi="Arial" w:cs="Arial"/>
          <w:color w:val="000000"/>
        </w:rPr>
        <w:t xml:space="preserve"> criteria, the supplier will be requested to </w:t>
      </w:r>
      <w:proofErr w:type="gramStart"/>
      <w:r w:rsidRPr="000937F5">
        <w:rPr>
          <w:rFonts w:ascii="Arial" w:hAnsi="Arial" w:cs="Arial"/>
          <w:color w:val="000000"/>
        </w:rPr>
        <w:t>take action</w:t>
      </w:r>
      <w:proofErr w:type="gramEnd"/>
      <w:r w:rsidRPr="000937F5">
        <w:rPr>
          <w:rFonts w:ascii="Arial" w:hAnsi="Arial" w:cs="Arial"/>
          <w:color w:val="000000"/>
        </w:rPr>
        <w:t xml:space="preserve"> to address the relevant issue(s). Action may require a further sample but might result in the supplier amending the </w:t>
      </w:r>
      <w:r w:rsidR="004A08B1" w:rsidRPr="000937F5">
        <w:rPr>
          <w:rFonts w:ascii="Arial" w:hAnsi="Arial" w:cs="Arial"/>
          <w:color w:val="000000"/>
        </w:rPr>
        <w:t>classification</w:t>
      </w:r>
      <w:r w:rsidRPr="000937F5">
        <w:rPr>
          <w:rFonts w:ascii="Arial" w:hAnsi="Arial" w:cs="Arial"/>
          <w:color w:val="000000"/>
        </w:rPr>
        <w:t xml:space="preserve"> of the wood fuel. </w:t>
      </w:r>
    </w:p>
    <w:p w14:paraId="1AA4CF31" w14:textId="77777777" w:rsidR="009D2885" w:rsidRPr="003C6D8F" w:rsidRDefault="009D2885" w:rsidP="00AF15B9">
      <w:pPr>
        <w:pStyle w:val="Heading2"/>
        <w:jc w:val="both"/>
        <w:rPr>
          <w:rFonts w:ascii="Arial" w:hAnsi="Arial" w:cs="Arial"/>
          <w:sz w:val="22"/>
          <w:szCs w:val="22"/>
        </w:rPr>
      </w:pPr>
      <w:r w:rsidRPr="003C6D8F">
        <w:rPr>
          <w:rFonts w:ascii="Arial" w:hAnsi="Arial" w:cs="Arial"/>
          <w:sz w:val="22"/>
          <w:szCs w:val="22"/>
        </w:rPr>
        <w:t xml:space="preserve">Final Report </w:t>
      </w:r>
    </w:p>
    <w:p w14:paraId="3FAD4672" w14:textId="77777777" w:rsidR="009D2885" w:rsidRPr="000937F5" w:rsidRDefault="009D2885" w:rsidP="00AF15B9">
      <w:p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 xml:space="preserve">The final report will be issued when relevant actions have been agreed and, if appropriate, remedial action completed. This will include confirmation that all fees have been paid as invoiced. </w:t>
      </w:r>
    </w:p>
    <w:p w14:paraId="75744D5E" w14:textId="77777777" w:rsidR="009D2885" w:rsidRPr="003C6D8F" w:rsidRDefault="009D2885" w:rsidP="00AF15B9">
      <w:pPr>
        <w:pStyle w:val="Heading2"/>
        <w:jc w:val="both"/>
        <w:rPr>
          <w:rFonts w:ascii="Arial" w:hAnsi="Arial" w:cs="Arial"/>
          <w:sz w:val="22"/>
          <w:szCs w:val="22"/>
        </w:rPr>
      </w:pPr>
      <w:r w:rsidRPr="003C6D8F">
        <w:rPr>
          <w:rFonts w:ascii="Arial" w:hAnsi="Arial" w:cs="Arial"/>
          <w:sz w:val="22"/>
          <w:szCs w:val="22"/>
        </w:rPr>
        <w:t xml:space="preserve">Certification </w:t>
      </w:r>
    </w:p>
    <w:p w14:paraId="09C8F3B5" w14:textId="77777777" w:rsidR="009D2885" w:rsidRPr="000937F5" w:rsidRDefault="009D2885" w:rsidP="00AF15B9">
      <w:p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 xml:space="preserve">Upon a satisfactory review, </w:t>
      </w:r>
      <w:r w:rsidR="00B11876" w:rsidRPr="000937F5">
        <w:rPr>
          <w:rFonts w:ascii="Arial" w:hAnsi="Arial" w:cs="Arial"/>
          <w:color w:val="000000"/>
        </w:rPr>
        <w:t>a WFQA</w:t>
      </w:r>
      <w:r w:rsidRPr="000937F5">
        <w:rPr>
          <w:rFonts w:ascii="Arial" w:hAnsi="Arial" w:cs="Arial"/>
          <w:color w:val="000000"/>
        </w:rPr>
        <w:t xml:space="preserve"> certificate will be issued and the </w:t>
      </w:r>
      <w:r w:rsidR="00B11876" w:rsidRPr="000937F5">
        <w:rPr>
          <w:rFonts w:ascii="Arial" w:hAnsi="Arial" w:cs="Arial"/>
          <w:color w:val="000000"/>
        </w:rPr>
        <w:t>supplier will be listed on</w:t>
      </w:r>
      <w:r w:rsidRPr="000937F5">
        <w:rPr>
          <w:rFonts w:ascii="Arial" w:hAnsi="Arial" w:cs="Arial"/>
          <w:color w:val="000000"/>
        </w:rPr>
        <w:t xml:space="preserve"> the WFQA website. </w:t>
      </w:r>
    </w:p>
    <w:p w14:paraId="7D3A113C" w14:textId="77777777" w:rsidR="009D2885" w:rsidRPr="003C6D8F" w:rsidRDefault="009D2885" w:rsidP="00AF15B9">
      <w:pPr>
        <w:pStyle w:val="Heading2"/>
        <w:jc w:val="both"/>
        <w:rPr>
          <w:rFonts w:ascii="Arial" w:hAnsi="Arial" w:cs="Arial"/>
          <w:sz w:val="22"/>
          <w:szCs w:val="22"/>
        </w:rPr>
      </w:pPr>
      <w:r w:rsidRPr="003C6D8F">
        <w:rPr>
          <w:rFonts w:ascii="Arial" w:hAnsi="Arial" w:cs="Arial"/>
          <w:sz w:val="22"/>
          <w:szCs w:val="22"/>
        </w:rPr>
        <w:t xml:space="preserve">Mark </w:t>
      </w:r>
      <w:r w:rsidR="00051D40" w:rsidRPr="003C6D8F">
        <w:rPr>
          <w:rFonts w:ascii="Arial" w:hAnsi="Arial" w:cs="Arial"/>
          <w:sz w:val="22"/>
          <w:szCs w:val="22"/>
        </w:rPr>
        <w:t>(Label)</w:t>
      </w:r>
    </w:p>
    <w:p w14:paraId="37B42AA0" w14:textId="77777777" w:rsidR="009D2885" w:rsidRPr="000937F5" w:rsidRDefault="009D2885" w:rsidP="00AF15B9">
      <w:p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 xml:space="preserve">After successful certification, the supplier will be issued with a unique WFQA </w:t>
      </w:r>
      <w:r w:rsidR="00051D40" w:rsidRPr="000937F5">
        <w:rPr>
          <w:rFonts w:ascii="Arial" w:hAnsi="Arial" w:cs="Arial"/>
          <w:color w:val="000000"/>
        </w:rPr>
        <w:t>mark (label)</w:t>
      </w:r>
      <w:r w:rsidRPr="000937F5">
        <w:rPr>
          <w:rFonts w:ascii="Arial" w:hAnsi="Arial" w:cs="Arial"/>
          <w:color w:val="000000"/>
        </w:rPr>
        <w:t xml:space="preserve"> that includes their name, certification number, period of certification and products certified. The </w:t>
      </w:r>
      <w:r w:rsidR="00051D40" w:rsidRPr="000937F5">
        <w:rPr>
          <w:rFonts w:ascii="Arial" w:hAnsi="Arial" w:cs="Arial"/>
          <w:color w:val="000000"/>
        </w:rPr>
        <w:t>mark</w:t>
      </w:r>
      <w:r w:rsidRPr="000937F5">
        <w:rPr>
          <w:rFonts w:ascii="Arial" w:hAnsi="Arial" w:cs="Arial"/>
          <w:color w:val="000000"/>
        </w:rPr>
        <w:t xml:space="preserve"> may be used on any advertising (including website), literature, stationery, signage, packaging, branding and vehicles. </w:t>
      </w:r>
      <w:r w:rsidR="00051D40" w:rsidRPr="000937F5">
        <w:rPr>
          <w:rFonts w:ascii="Arial" w:hAnsi="Arial" w:cs="Arial"/>
          <w:color w:val="000000"/>
        </w:rPr>
        <w:t>The mark</w:t>
      </w:r>
      <w:r w:rsidRPr="000937F5">
        <w:rPr>
          <w:rFonts w:ascii="Arial" w:hAnsi="Arial" w:cs="Arial"/>
          <w:color w:val="000000"/>
        </w:rPr>
        <w:t xml:space="preserve"> may not be used without the certificate number. </w:t>
      </w:r>
    </w:p>
    <w:p w14:paraId="15D41179" w14:textId="2D3A8484" w:rsidR="009C77E0" w:rsidRPr="000937F5" w:rsidRDefault="009C77E0" w:rsidP="00AF15B9">
      <w:p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 xml:space="preserve">Where retail customers request that packed goods are not branded with the supplier contact information the WFQA certified supplier </w:t>
      </w:r>
      <w:r w:rsidR="005F075C">
        <w:rPr>
          <w:rFonts w:ascii="Arial" w:hAnsi="Arial" w:cs="Arial"/>
          <w:color w:val="000000"/>
        </w:rPr>
        <w:t>may</w:t>
      </w:r>
      <w:r w:rsidRPr="000937F5">
        <w:rPr>
          <w:rFonts w:ascii="Arial" w:hAnsi="Arial" w:cs="Arial"/>
          <w:color w:val="000000"/>
        </w:rPr>
        <w:t xml:space="preserve"> label packaging with the WFQA mark and the certificate number only.</w:t>
      </w:r>
    </w:p>
    <w:p w14:paraId="03AEFE2A" w14:textId="77777777" w:rsidR="002B15E4" w:rsidRPr="000937F5" w:rsidRDefault="002B15E4" w:rsidP="00AF15B9">
      <w:pPr>
        <w:autoSpaceDE w:val="0"/>
        <w:autoSpaceDN w:val="0"/>
        <w:adjustRightInd w:val="0"/>
        <w:spacing w:after="0" w:line="240" w:lineRule="auto"/>
        <w:jc w:val="both"/>
        <w:rPr>
          <w:rFonts w:ascii="Arial" w:hAnsi="Arial" w:cs="Arial"/>
          <w:b/>
          <w:bCs/>
          <w:color w:val="000000"/>
        </w:rPr>
      </w:pPr>
    </w:p>
    <w:p w14:paraId="6B59555E" w14:textId="77777777" w:rsidR="009D2885" w:rsidRPr="003C6D8F" w:rsidRDefault="00343B01" w:rsidP="00AF15B9">
      <w:pPr>
        <w:pStyle w:val="Heading2"/>
        <w:jc w:val="both"/>
        <w:rPr>
          <w:rFonts w:ascii="Arial" w:hAnsi="Arial" w:cs="Arial"/>
          <w:sz w:val="22"/>
          <w:szCs w:val="22"/>
        </w:rPr>
      </w:pPr>
      <w:r w:rsidRPr="003C6D8F">
        <w:rPr>
          <w:rFonts w:ascii="Arial" w:hAnsi="Arial" w:cs="Arial"/>
          <w:sz w:val="22"/>
          <w:szCs w:val="22"/>
        </w:rPr>
        <w:t>Re-Inspections</w:t>
      </w:r>
    </w:p>
    <w:p w14:paraId="5D2CD542" w14:textId="77777777" w:rsidR="00343B01" w:rsidRPr="000937F5" w:rsidRDefault="00343B01" w:rsidP="00AF15B9">
      <w:pPr>
        <w:autoSpaceDE w:val="0"/>
        <w:autoSpaceDN w:val="0"/>
        <w:adjustRightInd w:val="0"/>
        <w:spacing w:after="0" w:line="240" w:lineRule="auto"/>
        <w:jc w:val="both"/>
        <w:rPr>
          <w:rFonts w:ascii="Arial" w:hAnsi="Arial" w:cs="Arial"/>
          <w:bCs/>
          <w:color w:val="000000"/>
        </w:rPr>
      </w:pPr>
      <w:r w:rsidRPr="000937F5">
        <w:rPr>
          <w:rFonts w:ascii="Arial" w:hAnsi="Arial" w:cs="Arial"/>
          <w:bCs/>
          <w:color w:val="000000"/>
        </w:rPr>
        <w:t xml:space="preserve">Certificates are valid for </w:t>
      </w:r>
      <w:r w:rsidR="009C77E0" w:rsidRPr="000937F5">
        <w:rPr>
          <w:rFonts w:ascii="Arial" w:hAnsi="Arial" w:cs="Arial"/>
          <w:bCs/>
          <w:color w:val="000000"/>
        </w:rPr>
        <w:t>1</w:t>
      </w:r>
      <w:r w:rsidRPr="000937F5">
        <w:rPr>
          <w:rFonts w:ascii="Arial" w:hAnsi="Arial" w:cs="Arial"/>
          <w:bCs/>
          <w:color w:val="000000"/>
        </w:rPr>
        <w:t xml:space="preserve"> year and a re-inspection will be required for </w:t>
      </w:r>
      <w:r w:rsidR="00B11876" w:rsidRPr="000937F5">
        <w:rPr>
          <w:rFonts w:ascii="Arial" w:hAnsi="Arial" w:cs="Arial"/>
          <w:bCs/>
          <w:color w:val="000000"/>
        </w:rPr>
        <w:t>a supplier</w:t>
      </w:r>
      <w:r w:rsidRPr="000937F5">
        <w:rPr>
          <w:rFonts w:ascii="Arial" w:hAnsi="Arial" w:cs="Arial"/>
          <w:bCs/>
          <w:color w:val="000000"/>
        </w:rPr>
        <w:t xml:space="preserve"> to renew their certificate.</w:t>
      </w:r>
    </w:p>
    <w:p w14:paraId="1BFE2437" w14:textId="77777777" w:rsidR="009D2885" w:rsidRPr="003C6D8F" w:rsidRDefault="009D2885" w:rsidP="00AF15B9">
      <w:pPr>
        <w:pStyle w:val="Heading2"/>
        <w:jc w:val="both"/>
        <w:rPr>
          <w:rFonts w:ascii="Arial" w:hAnsi="Arial" w:cs="Arial"/>
          <w:sz w:val="22"/>
          <w:szCs w:val="22"/>
        </w:rPr>
      </w:pPr>
      <w:r w:rsidRPr="003C6D8F">
        <w:rPr>
          <w:rFonts w:ascii="Arial" w:hAnsi="Arial" w:cs="Arial"/>
          <w:sz w:val="22"/>
          <w:szCs w:val="22"/>
        </w:rPr>
        <w:t xml:space="preserve">Withdrawal of Certification </w:t>
      </w:r>
    </w:p>
    <w:p w14:paraId="7FC00048" w14:textId="36D0562B" w:rsidR="009D2885" w:rsidRPr="000937F5" w:rsidRDefault="009D2885" w:rsidP="00AF15B9">
      <w:p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Certification can be withdrawn if the quality system or the delivered fuel ceases to be co</w:t>
      </w:r>
      <w:r w:rsidR="004A08B1" w:rsidRPr="000937F5">
        <w:rPr>
          <w:rFonts w:ascii="Arial" w:hAnsi="Arial" w:cs="Arial"/>
          <w:color w:val="000000"/>
        </w:rPr>
        <w:t xml:space="preserve">mplying. </w:t>
      </w:r>
      <w:r w:rsidRPr="000937F5">
        <w:rPr>
          <w:rFonts w:ascii="Arial" w:hAnsi="Arial" w:cs="Arial"/>
          <w:color w:val="000000"/>
        </w:rPr>
        <w:t xml:space="preserve"> Voluntary withdrawal is also possible if circumstances change and the scheme is no longer appropriate. </w:t>
      </w:r>
      <w:r w:rsidR="00002A25" w:rsidRPr="000937F5">
        <w:rPr>
          <w:rFonts w:ascii="Arial" w:hAnsi="Arial" w:cs="Arial"/>
          <w:color w:val="000000"/>
        </w:rPr>
        <w:t xml:space="preserve">A maximum of 90 </w:t>
      </w:r>
      <w:r w:rsidR="005F075C" w:rsidRPr="000937F5">
        <w:rPr>
          <w:rFonts w:ascii="Arial" w:hAnsi="Arial" w:cs="Arial"/>
          <w:color w:val="000000"/>
        </w:rPr>
        <w:t>days’ notice</w:t>
      </w:r>
      <w:r w:rsidRPr="000937F5">
        <w:rPr>
          <w:rFonts w:ascii="Arial" w:hAnsi="Arial" w:cs="Arial"/>
          <w:color w:val="000000"/>
        </w:rPr>
        <w:t xml:space="preserve"> </w:t>
      </w:r>
      <w:r w:rsidR="004A08B1" w:rsidRPr="000937F5">
        <w:rPr>
          <w:rFonts w:ascii="Arial" w:hAnsi="Arial" w:cs="Arial"/>
          <w:color w:val="000000"/>
        </w:rPr>
        <w:t xml:space="preserve">will be given to the </w:t>
      </w:r>
      <w:r w:rsidR="005F075C" w:rsidRPr="000937F5">
        <w:rPr>
          <w:rFonts w:ascii="Arial" w:hAnsi="Arial" w:cs="Arial"/>
          <w:color w:val="000000"/>
        </w:rPr>
        <w:t>supplier to</w:t>
      </w:r>
      <w:r w:rsidRPr="000937F5">
        <w:rPr>
          <w:rFonts w:ascii="Arial" w:hAnsi="Arial" w:cs="Arial"/>
          <w:color w:val="000000"/>
        </w:rPr>
        <w:t xml:space="preserve"> address any issues and to conf</w:t>
      </w:r>
      <w:r w:rsidR="00B11876" w:rsidRPr="000937F5">
        <w:rPr>
          <w:rFonts w:ascii="Arial" w:hAnsi="Arial" w:cs="Arial"/>
          <w:color w:val="000000"/>
        </w:rPr>
        <w:t>irm their effective resolution.</w:t>
      </w:r>
      <w:r w:rsidR="00002A25" w:rsidRPr="000937F5">
        <w:rPr>
          <w:rFonts w:ascii="Arial" w:hAnsi="Arial" w:cs="Arial"/>
          <w:color w:val="000000"/>
        </w:rPr>
        <w:t xml:space="preserve"> Depending on the nature of the non-co</w:t>
      </w:r>
      <w:r w:rsidR="00EA3C78" w:rsidRPr="000937F5">
        <w:rPr>
          <w:rFonts w:ascii="Arial" w:hAnsi="Arial" w:cs="Arial"/>
          <w:color w:val="000000"/>
        </w:rPr>
        <w:t xml:space="preserve">mpliance </w:t>
      </w:r>
      <w:r w:rsidR="00002A25" w:rsidRPr="000937F5">
        <w:rPr>
          <w:rFonts w:ascii="Arial" w:hAnsi="Arial" w:cs="Arial"/>
          <w:color w:val="000000"/>
        </w:rPr>
        <w:t xml:space="preserve">the supplier may be given </w:t>
      </w:r>
      <w:r w:rsidR="00EA3C78" w:rsidRPr="000937F5">
        <w:rPr>
          <w:rFonts w:ascii="Arial" w:hAnsi="Arial" w:cs="Arial"/>
          <w:color w:val="000000"/>
        </w:rPr>
        <w:t xml:space="preserve">a </w:t>
      </w:r>
      <w:r w:rsidR="00002A25" w:rsidRPr="000937F5">
        <w:rPr>
          <w:rFonts w:ascii="Arial" w:hAnsi="Arial" w:cs="Arial"/>
          <w:color w:val="000000"/>
        </w:rPr>
        <w:t>lesser time period to comply.</w:t>
      </w:r>
    </w:p>
    <w:p w14:paraId="03D7D41A" w14:textId="77777777" w:rsidR="00B11876" w:rsidRPr="000937F5" w:rsidRDefault="00B11876" w:rsidP="00AF15B9">
      <w:pPr>
        <w:autoSpaceDE w:val="0"/>
        <w:autoSpaceDN w:val="0"/>
        <w:adjustRightInd w:val="0"/>
        <w:spacing w:after="0" w:line="240" w:lineRule="auto"/>
        <w:jc w:val="both"/>
        <w:rPr>
          <w:rFonts w:ascii="Arial" w:hAnsi="Arial" w:cs="Arial"/>
          <w:color w:val="000000"/>
        </w:rPr>
      </w:pPr>
    </w:p>
    <w:p w14:paraId="09F0AC5C" w14:textId="5148C60E" w:rsidR="009D2885" w:rsidRPr="000937F5" w:rsidRDefault="009D2885" w:rsidP="00AF15B9">
      <w:p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 xml:space="preserve">Issues which might impact on continued certification </w:t>
      </w:r>
      <w:r w:rsidR="005F075C" w:rsidRPr="000937F5">
        <w:rPr>
          <w:rFonts w:ascii="Arial" w:hAnsi="Arial" w:cs="Arial"/>
          <w:color w:val="000000"/>
        </w:rPr>
        <w:t>may originate</w:t>
      </w:r>
      <w:r w:rsidRPr="000937F5">
        <w:rPr>
          <w:rFonts w:ascii="Arial" w:hAnsi="Arial" w:cs="Arial"/>
          <w:color w:val="000000"/>
        </w:rPr>
        <w:t xml:space="preserve"> </w:t>
      </w:r>
      <w:proofErr w:type="gramStart"/>
      <w:r w:rsidRPr="000937F5">
        <w:rPr>
          <w:rFonts w:ascii="Arial" w:hAnsi="Arial" w:cs="Arial"/>
          <w:color w:val="000000"/>
        </w:rPr>
        <w:t>from :</w:t>
      </w:r>
      <w:proofErr w:type="gramEnd"/>
      <w:r w:rsidRPr="000937F5">
        <w:rPr>
          <w:rFonts w:ascii="Arial" w:hAnsi="Arial" w:cs="Arial"/>
          <w:color w:val="000000"/>
        </w:rPr>
        <w:t xml:space="preserve"> </w:t>
      </w:r>
    </w:p>
    <w:p w14:paraId="711100C3" w14:textId="77777777" w:rsidR="009D2885" w:rsidRPr="000937F5" w:rsidRDefault="009D2885" w:rsidP="00AF15B9">
      <w:pPr>
        <w:numPr>
          <w:ilvl w:val="0"/>
          <w:numId w:val="8"/>
        </w:num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Customer complaint</w:t>
      </w:r>
      <w:r w:rsidR="004A08B1" w:rsidRPr="000937F5">
        <w:rPr>
          <w:rFonts w:ascii="Arial" w:hAnsi="Arial" w:cs="Arial"/>
          <w:color w:val="000000"/>
        </w:rPr>
        <w:t>(s)</w:t>
      </w:r>
      <w:r w:rsidRPr="000937F5">
        <w:rPr>
          <w:rFonts w:ascii="Arial" w:hAnsi="Arial" w:cs="Arial"/>
          <w:color w:val="000000"/>
        </w:rPr>
        <w:t xml:space="preserve"> </w:t>
      </w:r>
    </w:p>
    <w:p w14:paraId="345733A6" w14:textId="77777777" w:rsidR="009D2885" w:rsidRPr="000937F5" w:rsidRDefault="009D2885" w:rsidP="00AF15B9">
      <w:pPr>
        <w:numPr>
          <w:ilvl w:val="0"/>
          <w:numId w:val="8"/>
        </w:num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 xml:space="preserve">Failure </w:t>
      </w:r>
      <w:r w:rsidR="004A08B1" w:rsidRPr="000937F5">
        <w:rPr>
          <w:rFonts w:ascii="Arial" w:hAnsi="Arial" w:cs="Arial"/>
          <w:color w:val="000000"/>
        </w:rPr>
        <w:t xml:space="preserve">to meet specified fuel criteria </w:t>
      </w:r>
    </w:p>
    <w:p w14:paraId="1065360F" w14:textId="77777777" w:rsidR="009D2885" w:rsidRPr="000937F5" w:rsidRDefault="009D2885" w:rsidP="00AF15B9">
      <w:pPr>
        <w:numPr>
          <w:ilvl w:val="0"/>
          <w:numId w:val="8"/>
        </w:num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Major issues f</w:t>
      </w:r>
      <w:r w:rsidR="00CE58C9" w:rsidRPr="000937F5">
        <w:rPr>
          <w:rFonts w:ascii="Arial" w:hAnsi="Arial" w:cs="Arial"/>
          <w:color w:val="000000"/>
        </w:rPr>
        <w:t>ound during an on-site audit</w:t>
      </w:r>
    </w:p>
    <w:p w14:paraId="15D78D42" w14:textId="77777777" w:rsidR="009D2885" w:rsidRPr="000937F5" w:rsidRDefault="009D2885" w:rsidP="00AF15B9">
      <w:pPr>
        <w:numPr>
          <w:ilvl w:val="0"/>
          <w:numId w:val="8"/>
        </w:num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lastRenderedPageBreak/>
        <w:t xml:space="preserve">Non-payment of </w:t>
      </w:r>
      <w:r w:rsidR="004A08B1" w:rsidRPr="000937F5">
        <w:rPr>
          <w:rFonts w:ascii="Arial" w:hAnsi="Arial" w:cs="Arial"/>
          <w:color w:val="000000"/>
        </w:rPr>
        <w:t xml:space="preserve">membership </w:t>
      </w:r>
      <w:r w:rsidRPr="000937F5">
        <w:rPr>
          <w:rFonts w:ascii="Arial" w:hAnsi="Arial" w:cs="Arial"/>
          <w:color w:val="000000"/>
        </w:rPr>
        <w:t>fees</w:t>
      </w:r>
      <w:r w:rsidR="004A08B1" w:rsidRPr="000937F5">
        <w:rPr>
          <w:rFonts w:ascii="Arial" w:hAnsi="Arial" w:cs="Arial"/>
          <w:color w:val="000000"/>
        </w:rPr>
        <w:t>.</w:t>
      </w:r>
      <w:r w:rsidRPr="000937F5">
        <w:rPr>
          <w:rFonts w:ascii="Arial" w:hAnsi="Arial" w:cs="Arial"/>
          <w:color w:val="000000"/>
        </w:rPr>
        <w:t xml:space="preserve"> </w:t>
      </w:r>
    </w:p>
    <w:p w14:paraId="0952CC1C" w14:textId="77777777" w:rsidR="009D2885" w:rsidRPr="000937F5" w:rsidRDefault="009D2885" w:rsidP="00AF15B9">
      <w:pPr>
        <w:autoSpaceDE w:val="0"/>
        <w:autoSpaceDN w:val="0"/>
        <w:adjustRightInd w:val="0"/>
        <w:spacing w:after="0" w:line="240" w:lineRule="auto"/>
        <w:jc w:val="both"/>
        <w:rPr>
          <w:rFonts w:ascii="Arial" w:hAnsi="Arial" w:cs="Arial"/>
          <w:color w:val="000000"/>
        </w:rPr>
      </w:pPr>
    </w:p>
    <w:p w14:paraId="486D0B50" w14:textId="77777777" w:rsidR="009D2885" w:rsidRPr="000937F5" w:rsidRDefault="002B15E4" w:rsidP="00AF15B9">
      <w:p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 xml:space="preserve">An applicant may appeal any decision to the WFQA </w:t>
      </w:r>
      <w:r w:rsidR="00343B01" w:rsidRPr="000937F5">
        <w:rPr>
          <w:rFonts w:ascii="Arial" w:hAnsi="Arial" w:cs="Arial"/>
          <w:color w:val="000000"/>
        </w:rPr>
        <w:t xml:space="preserve">Oversight </w:t>
      </w:r>
      <w:r w:rsidRPr="000937F5">
        <w:rPr>
          <w:rFonts w:ascii="Arial" w:hAnsi="Arial" w:cs="Arial"/>
          <w:color w:val="000000"/>
        </w:rPr>
        <w:t>Committee.</w:t>
      </w:r>
      <w:r w:rsidR="009D2885" w:rsidRPr="000937F5">
        <w:rPr>
          <w:rFonts w:ascii="Arial" w:hAnsi="Arial" w:cs="Arial"/>
          <w:color w:val="000000"/>
        </w:rPr>
        <w:t xml:space="preserve"> </w:t>
      </w:r>
      <w:r w:rsidR="00CE58C9" w:rsidRPr="000937F5">
        <w:rPr>
          <w:rFonts w:ascii="Arial" w:hAnsi="Arial" w:cs="Arial"/>
          <w:color w:val="000000"/>
        </w:rPr>
        <w:t xml:space="preserve"> </w:t>
      </w:r>
      <w:r w:rsidR="009D2885" w:rsidRPr="000937F5">
        <w:rPr>
          <w:rFonts w:ascii="Arial" w:hAnsi="Arial" w:cs="Arial"/>
          <w:color w:val="000000"/>
        </w:rPr>
        <w:t xml:space="preserve">If certification is withdrawn or comes to a natural end, the following actions will be required: </w:t>
      </w:r>
    </w:p>
    <w:p w14:paraId="1A57DE4C" w14:textId="77777777" w:rsidR="009D2885" w:rsidRPr="000937F5" w:rsidRDefault="009D2885" w:rsidP="00AF15B9">
      <w:pPr>
        <w:numPr>
          <w:ilvl w:val="0"/>
          <w:numId w:val="9"/>
        </w:num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 xml:space="preserve">Return of any </w:t>
      </w:r>
      <w:r w:rsidR="0077412D" w:rsidRPr="000937F5">
        <w:rPr>
          <w:rFonts w:ascii="Arial" w:hAnsi="Arial" w:cs="Arial"/>
          <w:color w:val="000000"/>
        </w:rPr>
        <w:t>WFQA</w:t>
      </w:r>
      <w:r w:rsidRPr="000937F5">
        <w:rPr>
          <w:rFonts w:ascii="Arial" w:hAnsi="Arial" w:cs="Arial"/>
          <w:color w:val="000000"/>
        </w:rPr>
        <w:t xml:space="preserve"> certificate</w:t>
      </w:r>
      <w:r w:rsidR="0077412D" w:rsidRPr="000937F5">
        <w:rPr>
          <w:rFonts w:ascii="Arial" w:hAnsi="Arial" w:cs="Arial"/>
          <w:color w:val="000000"/>
        </w:rPr>
        <w:t>s</w:t>
      </w:r>
      <w:r w:rsidRPr="000937F5">
        <w:rPr>
          <w:rFonts w:ascii="Arial" w:hAnsi="Arial" w:cs="Arial"/>
          <w:color w:val="000000"/>
        </w:rPr>
        <w:t xml:space="preserve"> </w:t>
      </w:r>
    </w:p>
    <w:p w14:paraId="37F7C21B" w14:textId="6FE2F11B" w:rsidR="009D2885" w:rsidRPr="000937F5" w:rsidRDefault="009D2885" w:rsidP="00AF15B9">
      <w:pPr>
        <w:numPr>
          <w:ilvl w:val="0"/>
          <w:numId w:val="9"/>
        </w:num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 xml:space="preserve">Removal of </w:t>
      </w:r>
      <w:r w:rsidR="0077412D" w:rsidRPr="000937F5">
        <w:rPr>
          <w:rFonts w:ascii="Arial" w:hAnsi="Arial" w:cs="Arial"/>
          <w:color w:val="000000"/>
        </w:rPr>
        <w:t xml:space="preserve">WFQA </w:t>
      </w:r>
      <w:r w:rsidRPr="000937F5">
        <w:rPr>
          <w:rFonts w:ascii="Arial" w:hAnsi="Arial" w:cs="Arial"/>
          <w:color w:val="000000"/>
        </w:rPr>
        <w:t>certifi</w:t>
      </w:r>
      <w:r w:rsidR="004A08B1" w:rsidRPr="000937F5">
        <w:rPr>
          <w:rFonts w:ascii="Arial" w:hAnsi="Arial" w:cs="Arial"/>
          <w:color w:val="000000"/>
        </w:rPr>
        <w:t xml:space="preserve">cation </w:t>
      </w:r>
      <w:r w:rsidR="0077412D" w:rsidRPr="000937F5">
        <w:rPr>
          <w:rFonts w:ascii="Arial" w:hAnsi="Arial" w:cs="Arial"/>
          <w:color w:val="000000"/>
        </w:rPr>
        <w:t xml:space="preserve">marks </w:t>
      </w:r>
      <w:r w:rsidRPr="000937F5">
        <w:rPr>
          <w:rFonts w:ascii="Arial" w:hAnsi="Arial" w:cs="Arial"/>
          <w:color w:val="000000"/>
        </w:rPr>
        <w:t xml:space="preserve">from </w:t>
      </w:r>
      <w:r w:rsidR="0077412D" w:rsidRPr="000937F5">
        <w:rPr>
          <w:rFonts w:ascii="Arial" w:hAnsi="Arial" w:cs="Arial"/>
          <w:color w:val="000000"/>
        </w:rPr>
        <w:t xml:space="preserve">product, packaging, </w:t>
      </w:r>
      <w:r w:rsidRPr="000937F5">
        <w:rPr>
          <w:rFonts w:ascii="Arial" w:hAnsi="Arial" w:cs="Arial"/>
          <w:color w:val="000000"/>
        </w:rPr>
        <w:t xml:space="preserve">website and advertising  </w:t>
      </w:r>
    </w:p>
    <w:p w14:paraId="36DE5E00" w14:textId="77777777" w:rsidR="009D2885" w:rsidRPr="000937F5" w:rsidRDefault="009D2885" w:rsidP="00AF15B9">
      <w:pPr>
        <w:numPr>
          <w:ilvl w:val="0"/>
          <w:numId w:val="9"/>
        </w:num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 xml:space="preserve">Removal from </w:t>
      </w:r>
      <w:r w:rsidR="0077412D" w:rsidRPr="000937F5">
        <w:rPr>
          <w:rFonts w:ascii="Arial" w:hAnsi="Arial" w:cs="Arial"/>
          <w:color w:val="000000"/>
        </w:rPr>
        <w:t>all packaging, websites and other printed material, any reference to WFQA certification either current or historic</w:t>
      </w:r>
      <w:r w:rsidRPr="000937F5">
        <w:rPr>
          <w:rFonts w:ascii="Arial" w:hAnsi="Arial" w:cs="Arial"/>
          <w:color w:val="000000"/>
        </w:rPr>
        <w:t xml:space="preserve"> </w:t>
      </w:r>
    </w:p>
    <w:p w14:paraId="0BC8F7D3" w14:textId="77777777" w:rsidR="009D2885" w:rsidRPr="003C6D8F" w:rsidRDefault="009D2885" w:rsidP="00AF15B9">
      <w:pPr>
        <w:pStyle w:val="Heading2"/>
        <w:jc w:val="both"/>
        <w:rPr>
          <w:rFonts w:ascii="Arial" w:hAnsi="Arial" w:cs="Arial"/>
          <w:sz w:val="22"/>
          <w:szCs w:val="22"/>
        </w:rPr>
      </w:pPr>
      <w:r w:rsidRPr="003C6D8F">
        <w:rPr>
          <w:rFonts w:ascii="Arial" w:hAnsi="Arial" w:cs="Arial"/>
          <w:sz w:val="22"/>
          <w:szCs w:val="22"/>
        </w:rPr>
        <w:t xml:space="preserve">Complaints </w:t>
      </w:r>
    </w:p>
    <w:p w14:paraId="37D81A9E" w14:textId="58432872" w:rsidR="009D2885" w:rsidRPr="000937F5" w:rsidRDefault="009D2885" w:rsidP="00AF15B9">
      <w:p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 xml:space="preserve">In the first instance, </w:t>
      </w:r>
      <w:r w:rsidR="003C6D8F">
        <w:rPr>
          <w:rFonts w:ascii="Arial" w:hAnsi="Arial" w:cs="Arial"/>
          <w:color w:val="000000"/>
        </w:rPr>
        <w:t xml:space="preserve">when a complaint is received </w:t>
      </w:r>
      <w:r w:rsidRPr="000937F5">
        <w:rPr>
          <w:rFonts w:ascii="Arial" w:hAnsi="Arial" w:cs="Arial"/>
          <w:color w:val="000000"/>
        </w:rPr>
        <w:t>the suppler is expected to record the issues and any correspondence and to resolve the concern as quickly as possible</w:t>
      </w:r>
      <w:r w:rsidR="00CE58C9" w:rsidRPr="000937F5">
        <w:rPr>
          <w:rFonts w:ascii="Arial" w:hAnsi="Arial" w:cs="Arial"/>
          <w:color w:val="000000"/>
        </w:rPr>
        <w:t xml:space="preserve">. </w:t>
      </w:r>
      <w:r w:rsidRPr="000937F5">
        <w:rPr>
          <w:rFonts w:ascii="Arial" w:hAnsi="Arial" w:cs="Arial"/>
          <w:color w:val="000000"/>
        </w:rPr>
        <w:t>Compla</w:t>
      </w:r>
      <w:r w:rsidR="00EA3C78" w:rsidRPr="000937F5">
        <w:rPr>
          <w:rFonts w:ascii="Arial" w:hAnsi="Arial" w:cs="Arial"/>
          <w:color w:val="000000"/>
        </w:rPr>
        <w:t>i</w:t>
      </w:r>
      <w:r w:rsidRPr="000937F5">
        <w:rPr>
          <w:rFonts w:ascii="Arial" w:hAnsi="Arial" w:cs="Arial"/>
          <w:color w:val="000000"/>
        </w:rPr>
        <w:t xml:space="preserve">nt records will be viewed during the on-site audit. </w:t>
      </w:r>
    </w:p>
    <w:p w14:paraId="7881E561" w14:textId="77777777" w:rsidR="00085B84" w:rsidRPr="000937F5" w:rsidRDefault="00085B84" w:rsidP="00AF15B9">
      <w:pPr>
        <w:autoSpaceDE w:val="0"/>
        <w:autoSpaceDN w:val="0"/>
        <w:adjustRightInd w:val="0"/>
        <w:spacing w:after="0" w:line="240" w:lineRule="auto"/>
        <w:jc w:val="both"/>
        <w:rPr>
          <w:rFonts w:ascii="Arial" w:hAnsi="Arial" w:cs="Arial"/>
          <w:color w:val="000000"/>
        </w:rPr>
      </w:pPr>
    </w:p>
    <w:p w14:paraId="2A49AD1B" w14:textId="77777777" w:rsidR="00CE58C9" w:rsidRPr="000937F5" w:rsidRDefault="009D2885" w:rsidP="00AF15B9">
      <w:p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 xml:space="preserve">In the event of a complaint being made to </w:t>
      </w:r>
      <w:r w:rsidR="002B15E4" w:rsidRPr="000937F5">
        <w:rPr>
          <w:rFonts w:ascii="Arial" w:hAnsi="Arial" w:cs="Arial"/>
          <w:color w:val="000000"/>
        </w:rPr>
        <w:t>the WFQA</w:t>
      </w:r>
      <w:r w:rsidR="00C10AE9" w:rsidRPr="000937F5">
        <w:rPr>
          <w:rFonts w:ascii="Arial" w:hAnsi="Arial" w:cs="Arial"/>
          <w:color w:val="000000"/>
        </w:rPr>
        <w:t xml:space="preserve"> Oversight Committee</w:t>
      </w:r>
      <w:r w:rsidRPr="000937F5">
        <w:rPr>
          <w:rFonts w:ascii="Arial" w:hAnsi="Arial" w:cs="Arial"/>
          <w:color w:val="000000"/>
        </w:rPr>
        <w:t xml:space="preserve"> concerning a certified supplier, the matter will initially </w:t>
      </w:r>
      <w:r w:rsidR="00CE58C9" w:rsidRPr="000937F5">
        <w:rPr>
          <w:rFonts w:ascii="Arial" w:hAnsi="Arial" w:cs="Arial"/>
          <w:color w:val="000000"/>
        </w:rPr>
        <w:t xml:space="preserve">be </w:t>
      </w:r>
      <w:r w:rsidRPr="000937F5">
        <w:rPr>
          <w:rFonts w:ascii="Arial" w:hAnsi="Arial" w:cs="Arial"/>
          <w:color w:val="000000"/>
        </w:rPr>
        <w:t>discussed with the supplier</w:t>
      </w:r>
      <w:r w:rsidR="002B15E4" w:rsidRPr="000937F5">
        <w:rPr>
          <w:rFonts w:ascii="Arial" w:hAnsi="Arial" w:cs="Arial"/>
          <w:color w:val="000000"/>
        </w:rPr>
        <w:t>. In cases where the issue can</w:t>
      </w:r>
      <w:r w:rsidRPr="000937F5">
        <w:rPr>
          <w:rFonts w:ascii="Arial" w:hAnsi="Arial" w:cs="Arial"/>
          <w:color w:val="000000"/>
        </w:rPr>
        <w:t xml:space="preserve">not be resolved through the complaints process, the matter may be elevated to a dispute; in such cases an additional inspection or test may be required. </w:t>
      </w:r>
    </w:p>
    <w:p w14:paraId="6782A9D1" w14:textId="77777777" w:rsidR="001C3965" w:rsidRPr="000937F5" w:rsidRDefault="001C3965" w:rsidP="00AF15B9">
      <w:pPr>
        <w:autoSpaceDE w:val="0"/>
        <w:autoSpaceDN w:val="0"/>
        <w:adjustRightInd w:val="0"/>
        <w:spacing w:after="0" w:line="240" w:lineRule="auto"/>
        <w:jc w:val="both"/>
        <w:rPr>
          <w:rFonts w:ascii="Arial" w:hAnsi="Arial" w:cs="Arial"/>
          <w:color w:val="000000"/>
        </w:rPr>
      </w:pPr>
    </w:p>
    <w:p w14:paraId="1AB99BEF" w14:textId="77777777" w:rsidR="00051D40" w:rsidRPr="000937F5" w:rsidRDefault="00CE58C9" w:rsidP="00AF15B9">
      <w:pPr>
        <w:autoSpaceDE w:val="0"/>
        <w:autoSpaceDN w:val="0"/>
        <w:adjustRightInd w:val="0"/>
        <w:spacing w:after="0" w:line="240" w:lineRule="auto"/>
        <w:jc w:val="both"/>
        <w:rPr>
          <w:rFonts w:ascii="Arial" w:hAnsi="Arial" w:cs="Arial"/>
          <w:color w:val="000000"/>
        </w:rPr>
      </w:pPr>
      <w:r w:rsidRPr="000937F5">
        <w:rPr>
          <w:rFonts w:ascii="Arial" w:hAnsi="Arial" w:cs="Arial"/>
          <w:color w:val="000000"/>
        </w:rPr>
        <w:t xml:space="preserve">If the complaint is unfounded, the individual who complains will be liable for the cost of the test, however if the complaint is upheld the supplier will be liable. </w:t>
      </w:r>
      <w:r w:rsidR="003A7B5A" w:rsidRPr="000937F5">
        <w:rPr>
          <w:rFonts w:ascii="Arial" w:hAnsi="Arial" w:cs="Arial"/>
          <w:color w:val="000000"/>
        </w:rPr>
        <w:t>Where s</w:t>
      </w:r>
      <w:r w:rsidR="009D2885" w:rsidRPr="000937F5">
        <w:rPr>
          <w:rFonts w:ascii="Arial" w:hAnsi="Arial" w:cs="Arial"/>
          <w:color w:val="000000"/>
        </w:rPr>
        <w:t xml:space="preserve">erious complaints </w:t>
      </w:r>
      <w:r w:rsidR="003A7B5A" w:rsidRPr="000937F5">
        <w:rPr>
          <w:rFonts w:ascii="Arial" w:hAnsi="Arial" w:cs="Arial"/>
          <w:color w:val="000000"/>
        </w:rPr>
        <w:t xml:space="preserve">are upheld it </w:t>
      </w:r>
      <w:r w:rsidR="009D2885" w:rsidRPr="000937F5">
        <w:rPr>
          <w:rFonts w:ascii="Arial" w:hAnsi="Arial" w:cs="Arial"/>
          <w:color w:val="000000"/>
        </w:rPr>
        <w:t>may result in the withdrawal of certification.</w:t>
      </w:r>
    </w:p>
    <w:p w14:paraId="5D9FCD9B" w14:textId="77777777" w:rsidR="00051D40" w:rsidRPr="000937F5" w:rsidRDefault="00051D40">
      <w:pPr>
        <w:rPr>
          <w:rFonts w:ascii="Arial" w:hAnsi="Arial" w:cs="Arial"/>
          <w:color w:val="000000"/>
        </w:rPr>
      </w:pPr>
      <w:r w:rsidRPr="000937F5">
        <w:rPr>
          <w:rFonts w:ascii="Arial" w:hAnsi="Arial" w:cs="Arial"/>
          <w:color w:val="000000"/>
        </w:rPr>
        <w:br w:type="page"/>
      </w:r>
    </w:p>
    <w:p w14:paraId="569F8C79" w14:textId="77777777" w:rsidR="00031EF3" w:rsidRDefault="00031EF3" w:rsidP="00031EF3">
      <w:pPr>
        <w:pStyle w:val="Heading1"/>
        <w:numPr>
          <w:ilvl w:val="0"/>
          <w:numId w:val="0"/>
        </w:numPr>
        <w:ind w:left="432" w:hanging="432"/>
        <w:jc w:val="center"/>
        <w:rPr>
          <w:sz w:val="36"/>
        </w:rPr>
      </w:pPr>
      <w:r>
        <w:rPr>
          <w:sz w:val="36"/>
        </w:rPr>
        <w:lastRenderedPageBreak/>
        <w:t>WFQA Application Form</w:t>
      </w:r>
    </w:p>
    <w:p w14:paraId="41DCDDA4" w14:textId="77777777" w:rsidR="00031EF3" w:rsidRPr="00031EF3" w:rsidRDefault="00031EF3" w:rsidP="00031EF3"/>
    <w:tbl>
      <w:tblPr>
        <w:tblStyle w:val="TableGrid"/>
        <w:tblW w:w="0" w:type="auto"/>
        <w:tblLook w:val="04A0" w:firstRow="1" w:lastRow="0" w:firstColumn="1" w:lastColumn="0" w:noHBand="0" w:noVBand="1"/>
      </w:tblPr>
      <w:tblGrid>
        <w:gridCol w:w="2269"/>
        <w:gridCol w:w="2223"/>
        <w:gridCol w:w="2825"/>
        <w:gridCol w:w="1699"/>
      </w:tblGrid>
      <w:tr w:rsidR="009D1188" w14:paraId="44F52F07" w14:textId="77777777" w:rsidTr="00A27DA7">
        <w:tc>
          <w:tcPr>
            <w:tcW w:w="2310" w:type="dxa"/>
          </w:tcPr>
          <w:p w14:paraId="512FB4B1" w14:textId="77777777" w:rsidR="009D1188" w:rsidRDefault="009D1188" w:rsidP="009D2885">
            <w:r>
              <w:t>Name of Supplier</w:t>
            </w:r>
          </w:p>
        </w:tc>
        <w:tc>
          <w:tcPr>
            <w:tcW w:w="6932" w:type="dxa"/>
            <w:gridSpan w:val="3"/>
          </w:tcPr>
          <w:p w14:paraId="2E33DB85" w14:textId="77777777" w:rsidR="009D1188" w:rsidRDefault="009D1188" w:rsidP="009D2885"/>
          <w:p w14:paraId="16794267" w14:textId="77777777" w:rsidR="008C335F" w:rsidRDefault="008C335F" w:rsidP="009D2885"/>
        </w:tc>
      </w:tr>
      <w:tr w:rsidR="009D1188" w14:paraId="563C9FF3" w14:textId="77777777" w:rsidTr="00A27DA7">
        <w:tc>
          <w:tcPr>
            <w:tcW w:w="2310" w:type="dxa"/>
          </w:tcPr>
          <w:p w14:paraId="0D19EF92" w14:textId="77777777" w:rsidR="009D1188" w:rsidRDefault="009D1188" w:rsidP="009D2885">
            <w:r>
              <w:t>Address</w:t>
            </w:r>
          </w:p>
        </w:tc>
        <w:tc>
          <w:tcPr>
            <w:tcW w:w="6932" w:type="dxa"/>
            <w:gridSpan w:val="3"/>
          </w:tcPr>
          <w:p w14:paraId="37086737" w14:textId="77777777" w:rsidR="009D1188" w:rsidRDefault="009D1188" w:rsidP="009D2885"/>
          <w:p w14:paraId="586C8524" w14:textId="77777777" w:rsidR="008C335F" w:rsidRDefault="008C335F" w:rsidP="009D2885"/>
        </w:tc>
      </w:tr>
      <w:tr w:rsidR="009D1188" w14:paraId="3C67F787" w14:textId="77777777" w:rsidTr="007E2022">
        <w:tc>
          <w:tcPr>
            <w:tcW w:w="2310" w:type="dxa"/>
          </w:tcPr>
          <w:p w14:paraId="6ED1205D" w14:textId="77777777" w:rsidR="009D1188" w:rsidRDefault="009D1188" w:rsidP="009D2885">
            <w:r>
              <w:t>Contact Name</w:t>
            </w:r>
          </w:p>
        </w:tc>
        <w:tc>
          <w:tcPr>
            <w:tcW w:w="2310" w:type="dxa"/>
          </w:tcPr>
          <w:p w14:paraId="67D38FFC" w14:textId="77777777" w:rsidR="009D1188" w:rsidRDefault="009D1188" w:rsidP="009D2885"/>
          <w:p w14:paraId="3A47AEA8" w14:textId="77777777" w:rsidR="008C335F" w:rsidRDefault="008C335F" w:rsidP="009D2885"/>
        </w:tc>
        <w:tc>
          <w:tcPr>
            <w:tcW w:w="2859" w:type="dxa"/>
          </w:tcPr>
          <w:p w14:paraId="6B044363" w14:textId="77777777" w:rsidR="009D1188" w:rsidRDefault="009D1188" w:rsidP="009D2885">
            <w:r>
              <w:t>Function</w:t>
            </w:r>
          </w:p>
        </w:tc>
        <w:tc>
          <w:tcPr>
            <w:tcW w:w="1763" w:type="dxa"/>
          </w:tcPr>
          <w:p w14:paraId="1D9A1D6F" w14:textId="77777777" w:rsidR="009D1188" w:rsidRDefault="009D1188" w:rsidP="009D2885"/>
        </w:tc>
      </w:tr>
      <w:tr w:rsidR="009D1188" w14:paraId="3F8B5D70" w14:textId="77777777" w:rsidTr="007E2022">
        <w:tc>
          <w:tcPr>
            <w:tcW w:w="2310" w:type="dxa"/>
          </w:tcPr>
          <w:p w14:paraId="7B8FC577" w14:textId="77777777" w:rsidR="009D1188" w:rsidRDefault="009D1188" w:rsidP="009D2885">
            <w:r>
              <w:t>Telephone</w:t>
            </w:r>
          </w:p>
        </w:tc>
        <w:tc>
          <w:tcPr>
            <w:tcW w:w="2310" w:type="dxa"/>
          </w:tcPr>
          <w:p w14:paraId="559754C0" w14:textId="77777777" w:rsidR="009D1188" w:rsidRDefault="009D1188" w:rsidP="009D2885"/>
          <w:p w14:paraId="299B2098" w14:textId="77777777" w:rsidR="008C335F" w:rsidRDefault="008C335F" w:rsidP="009D2885"/>
        </w:tc>
        <w:tc>
          <w:tcPr>
            <w:tcW w:w="2859" w:type="dxa"/>
          </w:tcPr>
          <w:p w14:paraId="3F3E2EB3" w14:textId="77777777" w:rsidR="009D1188" w:rsidRDefault="009D1188" w:rsidP="009D2885">
            <w:r>
              <w:t>Website</w:t>
            </w:r>
          </w:p>
        </w:tc>
        <w:tc>
          <w:tcPr>
            <w:tcW w:w="1763" w:type="dxa"/>
          </w:tcPr>
          <w:p w14:paraId="4F926DCE" w14:textId="77777777" w:rsidR="009D1188" w:rsidRDefault="009D1188" w:rsidP="009D2885"/>
        </w:tc>
      </w:tr>
      <w:tr w:rsidR="009D1188" w14:paraId="59656A63" w14:textId="77777777" w:rsidTr="007E2022">
        <w:tc>
          <w:tcPr>
            <w:tcW w:w="2310" w:type="dxa"/>
          </w:tcPr>
          <w:p w14:paraId="608C7737" w14:textId="77777777" w:rsidR="009D1188" w:rsidRDefault="009D1188" w:rsidP="009D2885">
            <w:r>
              <w:t>Mobile</w:t>
            </w:r>
          </w:p>
        </w:tc>
        <w:tc>
          <w:tcPr>
            <w:tcW w:w="2310" w:type="dxa"/>
          </w:tcPr>
          <w:p w14:paraId="07C6578B" w14:textId="77777777" w:rsidR="009D1188" w:rsidRDefault="009D1188" w:rsidP="009D2885"/>
          <w:p w14:paraId="5F192BD0" w14:textId="77777777" w:rsidR="008C335F" w:rsidRDefault="008C335F" w:rsidP="009D2885"/>
        </w:tc>
        <w:tc>
          <w:tcPr>
            <w:tcW w:w="2859" w:type="dxa"/>
          </w:tcPr>
          <w:p w14:paraId="63B2ACDE" w14:textId="77777777" w:rsidR="009D1188" w:rsidRDefault="009D1188" w:rsidP="009D2885">
            <w:r>
              <w:t>Email</w:t>
            </w:r>
          </w:p>
        </w:tc>
        <w:tc>
          <w:tcPr>
            <w:tcW w:w="1763" w:type="dxa"/>
          </w:tcPr>
          <w:p w14:paraId="589EA67A" w14:textId="77777777" w:rsidR="009D1188" w:rsidRDefault="009D1188" w:rsidP="009D2885"/>
        </w:tc>
      </w:tr>
      <w:tr w:rsidR="009D1188" w:rsidRPr="009D1188" w14:paraId="3AB1087C" w14:textId="77777777" w:rsidTr="00A27DA7">
        <w:tc>
          <w:tcPr>
            <w:tcW w:w="9242" w:type="dxa"/>
            <w:gridSpan w:val="4"/>
          </w:tcPr>
          <w:p w14:paraId="22AF5087" w14:textId="77777777" w:rsidR="009D1188" w:rsidRPr="009D1188" w:rsidRDefault="009D1188" w:rsidP="009D1188">
            <w:pPr>
              <w:jc w:val="center"/>
              <w:rPr>
                <w:b/>
              </w:rPr>
            </w:pPr>
            <w:r w:rsidRPr="009D1188">
              <w:rPr>
                <w:b/>
              </w:rPr>
              <w:t>Documents to be submitted with the application (Yes/No)</w:t>
            </w:r>
          </w:p>
        </w:tc>
      </w:tr>
      <w:tr w:rsidR="009D1188" w14:paraId="5EC8C7C6" w14:textId="77777777" w:rsidTr="009D1188">
        <w:tc>
          <w:tcPr>
            <w:tcW w:w="2310" w:type="dxa"/>
          </w:tcPr>
          <w:p w14:paraId="349F54CA" w14:textId="77777777" w:rsidR="009D1188" w:rsidRDefault="009D1188" w:rsidP="009D2885">
            <w:r>
              <w:t>Tax Clearance Cert</w:t>
            </w:r>
          </w:p>
        </w:tc>
        <w:tc>
          <w:tcPr>
            <w:tcW w:w="2310" w:type="dxa"/>
          </w:tcPr>
          <w:p w14:paraId="5F8497C2" w14:textId="77777777" w:rsidR="009D1188" w:rsidRDefault="009D1188" w:rsidP="009D2885"/>
          <w:p w14:paraId="7CBEC72A" w14:textId="77777777" w:rsidR="008C335F" w:rsidRDefault="008C335F" w:rsidP="009D2885"/>
        </w:tc>
        <w:tc>
          <w:tcPr>
            <w:tcW w:w="2859" w:type="dxa"/>
          </w:tcPr>
          <w:p w14:paraId="3DEB805B" w14:textId="77777777" w:rsidR="009D1188" w:rsidRDefault="009D1188" w:rsidP="009D2885">
            <w:r>
              <w:t>Copy of Insurance Policy</w:t>
            </w:r>
          </w:p>
        </w:tc>
        <w:tc>
          <w:tcPr>
            <w:tcW w:w="1763" w:type="dxa"/>
          </w:tcPr>
          <w:p w14:paraId="0EA804B2" w14:textId="77777777" w:rsidR="009D1188" w:rsidRDefault="009D1188" w:rsidP="009D2885"/>
        </w:tc>
      </w:tr>
      <w:tr w:rsidR="009D1188" w14:paraId="1A6A700A" w14:textId="77777777" w:rsidTr="009D1188">
        <w:tc>
          <w:tcPr>
            <w:tcW w:w="2310" w:type="dxa"/>
          </w:tcPr>
          <w:p w14:paraId="57A4F016" w14:textId="77777777" w:rsidR="009D1188" w:rsidRDefault="009D1188" w:rsidP="009D2885">
            <w:r>
              <w:t>Quality Manual</w:t>
            </w:r>
          </w:p>
        </w:tc>
        <w:tc>
          <w:tcPr>
            <w:tcW w:w="2310" w:type="dxa"/>
          </w:tcPr>
          <w:p w14:paraId="6D9B712D" w14:textId="77777777" w:rsidR="009D1188" w:rsidRDefault="009D1188" w:rsidP="009D2885"/>
          <w:p w14:paraId="7F51CED8" w14:textId="77777777" w:rsidR="008C335F" w:rsidRDefault="008C335F" w:rsidP="009D2885"/>
        </w:tc>
        <w:tc>
          <w:tcPr>
            <w:tcW w:w="2859" w:type="dxa"/>
          </w:tcPr>
          <w:p w14:paraId="00792C49" w14:textId="77777777" w:rsidR="009D1188" w:rsidRDefault="009D1188" w:rsidP="009D2885">
            <w:r>
              <w:t>Health and Safety Statement</w:t>
            </w:r>
          </w:p>
        </w:tc>
        <w:tc>
          <w:tcPr>
            <w:tcW w:w="1763" w:type="dxa"/>
          </w:tcPr>
          <w:p w14:paraId="43A48AB7" w14:textId="77777777" w:rsidR="009D1188" w:rsidRDefault="009D1188" w:rsidP="009D2885"/>
        </w:tc>
      </w:tr>
      <w:tr w:rsidR="009D1188" w14:paraId="719F6635" w14:textId="77777777" w:rsidTr="00A27DA7">
        <w:tc>
          <w:tcPr>
            <w:tcW w:w="9242" w:type="dxa"/>
            <w:gridSpan w:val="4"/>
          </w:tcPr>
          <w:p w14:paraId="0059019C" w14:textId="77777777" w:rsidR="009D1188" w:rsidRPr="009D1188" w:rsidRDefault="009D1188" w:rsidP="009D1188">
            <w:pPr>
              <w:jc w:val="center"/>
              <w:rPr>
                <w:b/>
              </w:rPr>
            </w:pPr>
            <w:proofErr w:type="spellStart"/>
            <w:r>
              <w:rPr>
                <w:b/>
              </w:rPr>
              <w:t>Approx</w:t>
            </w:r>
            <w:proofErr w:type="spellEnd"/>
            <w:r>
              <w:rPr>
                <w:b/>
              </w:rPr>
              <w:t xml:space="preserve"> Tonnage</w:t>
            </w:r>
            <w:r w:rsidRPr="009D1188">
              <w:rPr>
                <w:b/>
              </w:rPr>
              <w:t xml:space="preserve"> of </w:t>
            </w:r>
            <w:r>
              <w:rPr>
                <w:b/>
              </w:rPr>
              <w:t xml:space="preserve">each </w:t>
            </w:r>
            <w:r w:rsidRPr="009D1188">
              <w:rPr>
                <w:b/>
              </w:rPr>
              <w:t xml:space="preserve">Woodfuel </w:t>
            </w:r>
            <w:r>
              <w:rPr>
                <w:b/>
              </w:rPr>
              <w:t>Supplied</w:t>
            </w:r>
            <w:r w:rsidRPr="009D1188">
              <w:rPr>
                <w:b/>
              </w:rPr>
              <w:t xml:space="preserve"> </w:t>
            </w:r>
            <w:r>
              <w:rPr>
                <w:b/>
              </w:rPr>
              <w:t>in previous 12 months</w:t>
            </w:r>
          </w:p>
        </w:tc>
      </w:tr>
      <w:tr w:rsidR="009D1188" w14:paraId="27DDE541" w14:textId="77777777" w:rsidTr="009D1188">
        <w:tc>
          <w:tcPr>
            <w:tcW w:w="2310" w:type="dxa"/>
          </w:tcPr>
          <w:p w14:paraId="0B20E35D" w14:textId="77777777" w:rsidR="009D1188" w:rsidRDefault="009D1188" w:rsidP="009D2885">
            <w:r>
              <w:t>Firewood</w:t>
            </w:r>
          </w:p>
        </w:tc>
        <w:tc>
          <w:tcPr>
            <w:tcW w:w="2310" w:type="dxa"/>
          </w:tcPr>
          <w:p w14:paraId="07BF1C10" w14:textId="77777777" w:rsidR="009D1188" w:rsidRDefault="009D1188" w:rsidP="009D2885"/>
          <w:p w14:paraId="49A44AE8" w14:textId="77777777" w:rsidR="008C335F" w:rsidRDefault="008C335F" w:rsidP="009D2885"/>
        </w:tc>
        <w:tc>
          <w:tcPr>
            <w:tcW w:w="2859" w:type="dxa"/>
          </w:tcPr>
          <w:p w14:paraId="3EDA8FDB" w14:textId="77777777" w:rsidR="009D1188" w:rsidRDefault="009D1188" w:rsidP="009D2885">
            <w:r>
              <w:t>Woodchip</w:t>
            </w:r>
          </w:p>
        </w:tc>
        <w:tc>
          <w:tcPr>
            <w:tcW w:w="1763" w:type="dxa"/>
          </w:tcPr>
          <w:p w14:paraId="61CD9BC6" w14:textId="77777777" w:rsidR="009D1188" w:rsidRDefault="009D1188" w:rsidP="009D2885"/>
        </w:tc>
      </w:tr>
      <w:tr w:rsidR="009D1188" w14:paraId="198B0178" w14:textId="77777777" w:rsidTr="009D1188">
        <w:tc>
          <w:tcPr>
            <w:tcW w:w="2310" w:type="dxa"/>
          </w:tcPr>
          <w:p w14:paraId="06B0BECA" w14:textId="77777777" w:rsidR="009D1188" w:rsidRDefault="009D1188" w:rsidP="009D2885">
            <w:r>
              <w:t>Woodpellets</w:t>
            </w:r>
          </w:p>
        </w:tc>
        <w:tc>
          <w:tcPr>
            <w:tcW w:w="2310" w:type="dxa"/>
          </w:tcPr>
          <w:p w14:paraId="45940C7F" w14:textId="77777777" w:rsidR="009D1188" w:rsidRDefault="009D1188" w:rsidP="009D2885"/>
          <w:p w14:paraId="5BB0380E" w14:textId="77777777" w:rsidR="008C335F" w:rsidRDefault="008C335F" w:rsidP="009D2885"/>
        </w:tc>
        <w:tc>
          <w:tcPr>
            <w:tcW w:w="2859" w:type="dxa"/>
          </w:tcPr>
          <w:p w14:paraId="12635BB6" w14:textId="77777777" w:rsidR="009D1188" w:rsidRDefault="009D1188" w:rsidP="009D2885">
            <w:r>
              <w:t>Briquettes</w:t>
            </w:r>
          </w:p>
        </w:tc>
        <w:tc>
          <w:tcPr>
            <w:tcW w:w="1763" w:type="dxa"/>
          </w:tcPr>
          <w:p w14:paraId="08C21ACE" w14:textId="77777777" w:rsidR="009D1188" w:rsidRDefault="009D1188" w:rsidP="009D2885"/>
        </w:tc>
      </w:tr>
      <w:tr w:rsidR="009D1188" w:rsidRPr="009D1188" w14:paraId="6F6647D7" w14:textId="77777777" w:rsidTr="00A27DA7">
        <w:tc>
          <w:tcPr>
            <w:tcW w:w="9242" w:type="dxa"/>
            <w:gridSpan w:val="4"/>
          </w:tcPr>
          <w:p w14:paraId="04C407A7" w14:textId="77777777" w:rsidR="009D1188" w:rsidRPr="009D1188" w:rsidRDefault="009D1188" w:rsidP="009D1188">
            <w:pPr>
              <w:jc w:val="center"/>
              <w:rPr>
                <w:b/>
              </w:rPr>
            </w:pPr>
            <w:r>
              <w:rPr>
                <w:b/>
              </w:rPr>
              <w:t>C</w:t>
            </w:r>
            <w:r w:rsidRPr="009D1188">
              <w:rPr>
                <w:b/>
              </w:rPr>
              <w:t>onfirm that the following information is made available to customers (Yes/No)</w:t>
            </w:r>
          </w:p>
        </w:tc>
      </w:tr>
      <w:tr w:rsidR="009D1188" w14:paraId="32F12D4C" w14:textId="77777777" w:rsidTr="009D1188">
        <w:tc>
          <w:tcPr>
            <w:tcW w:w="2310" w:type="dxa"/>
          </w:tcPr>
          <w:p w14:paraId="41DEE975" w14:textId="77777777" w:rsidR="009D1188" w:rsidRDefault="009D1188" w:rsidP="009D2885">
            <w:r>
              <w:t>Moisture Content of woodfuel</w:t>
            </w:r>
          </w:p>
        </w:tc>
        <w:tc>
          <w:tcPr>
            <w:tcW w:w="2310" w:type="dxa"/>
          </w:tcPr>
          <w:p w14:paraId="1FAF0C24" w14:textId="77777777" w:rsidR="009D1188" w:rsidRDefault="009D1188" w:rsidP="009D2885"/>
        </w:tc>
        <w:tc>
          <w:tcPr>
            <w:tcW w:w="2859" w:type="dxa"/>
            <w:vMerge w:val="restart"/>
          </w:tcPr>
          <w:p w14:paraId="1971845E" w14:textId="77777777" w:rsidR="009D1188" w:rsidRDefault="009D1188" w:rsidP="009D2885">
            <w:r>
              <w:t>Particle Size of Woodchip/pellet; or size of firewood/briquettes</w:t>
            </w:r>
          </w:p>
        </w:tc>
        <w:tc>
          <w:tcPr>
            <w:tcW w:w="1763" w:type="dxa"/>
            <w:vMerge w:val="restart"/>
          </w:tcPr>
          <w:p w14:paraId="32EFC1F9" w14:textId="77777777" w:rsidR="009D1188" w:rsidRDefault="009D1188" w:rsidP="009D2885"/>
        </w:tc>
      </w:tr>
      <w:tr w:rsidR="009D1188" w14:paraId="562215D4" w14:textId="77777777" w:rsidTr="009D1188">
        <w:tc>
          <w:tcPr>
            <w:tcW w:w="2310" w:type="dxa"/>
          </w:tcPr>
          <w:p w14:paraId="69638D28" w14:textId="77777777" w:rsidR="009D1188" w:rsidRDefault="009D1188" w:rsidP="009D2885">
            <w:r>
              <w:t>Weight or Volume of each delivery, or bag</w:t>
            </w:r>
          </w:p>
        </w:tc>
        <w:tc>
          <w:tcPr>
            <w:tcW w:w="2310" w:type="dxa"/>
          </w:tcPr>
          <w:p w14:paraId="2B2B1B7D" w14:textId="77777777" w:rsidR="009D1188" w:rsidRDefault="009D1188" w:rsidP="009D2885"/>
        </w:tc>
        <w:tc>
          <w:tcPr>
            <w:tcW w:w="2859" w:type="dxa"/>
            <w:vMerge/>
          </w:tcPr>
          <w:p w14:paraId="2FCA49BA" w14:textId="77777777" w:rsidR="009D1188" w:rsidRDefault="009D1188" w:rsidP="009D2885"/>
        </w:tc>
        <w:tc>
          <w:tcPr>
            <w:tcW w:w="1763" w:type="dxa"/>
            <w:vMerge/>
          </w:tcPr>
          <w:p w14:paraId="7E7B2AB3" w14:textId="77777777" w:rsidR="009D1188" w:rsidRDefault="009D1188" w:rsidP="009D2885"/>
        </w:tc>
      </w:tr>
    </w:tbl>
    <w:p w14:paraId="74AC4925" w14:textId="77777777" w:rsidR="009D1188" w:rsidRDefault="009D1188" w:rsidP="009D2885"/>
    <w:p w14:paraId="107EF633" w14:textId="77777777" w:rsidR="009D1188" w:rsidRDefault="009D1188" w:rsidP="009D2885">
      <w:r w:rsidRPr="009D1188">
        <w:t xml:space="preserve">We hereby apply to join the Wood Fuel Quality Assurance Scheme as laid out in </w:t>
      </w:r>
      <w:r w:rsidR="00CA20A2">
        <w:t>the WFQA Scheme Rules</w:t>
      </w:r>
      <w:r w:rsidRPr="009D1188">
        <w:t xml:space="preserve">, and subject to the fees as laid out by the WFQA Steering Committee  </w:t>
      </w:r>
    </w:p>
    <w:tbl>
      <w:tblPr>
        <w:tblStyle w:val="TableGrid"/>
        <w:tblW w:w="0" w:type="auto"/>
        <w:tblLook w:val="04A0" w:firstRow="1" w:lastRow="0" w:firstColumn="1" w:lastColumn="0" w:noHBand="0" w:noVBand="1"/>
      </w:tblPr>
      <w:tblGrid>
        <w:gridCol w:w="2339"/>
        <w:gridCol w:w="6677"/>
      </w:tblGrid>
      <w:tr w:rsidR="008C335F" w14:paraId="31FAB32E" w14:textId="77777777" w:rsidTr="008C335F">
        <w:tc>
          <w:tcPr>
            <w:tcW w:w="2376" w:type="dxa"/>
          </w:tcPr>
          <w:p w14:paraId="71B7A96A" w14:textId="77777777" w:rsidR="008C335F" w:rsidRDefault="008C335F" w:rsidP="009D2885">
            <w:r>
              <w:t>Name</w:t>
            </w:r>
          </w:p>
        </w:tc>
        <w:tc>
          <w:tcPr>
            <w:tcW w:w="6866" w:type="dxa"/>
          </w:tcPr>
          <w:p w14:paraId="2DEB2BC3" w14:textId="77777777" w:rsidR="008C335F" w:rsidRDefault="008C335F" w:rsidP="009D2885"/>
        </w:tc>
      </w:tr>
      <w:tr w:rsidR="008C335F" w14:paraId="0742E822" w14:textId="77777777" w:rsidTr="008C335F">
        <w:tc>
          <w:tcPr>
            <w:tcW w:w="2376" w:type="dxa"/>
          </w:tcPr>
          <w:p w14:paraId="79B8AF4B" w14:textId="77777777" w:rsidR="008C335F" w:rsidRDefault="008C335F" w:rsidP="009D2885">
            <w:r>
              <w:t>Signature</w:t>
            </w:r>
          </w:p>
        </w:tc>
        <w:tc>
          <w:tcPr>
            <w:tcW w:w="6866" w:type="dxa"/>
          </w:tcPr>
          <w:p w14:paraId="3D29CA4E" w14:textId="77777777" w:rsidR="008C335F" w:rsidRDefault="008C335F" w:rsidP="009D2885"/>
        </w:tc>
      </w:tr>
      <w:tr w:rsidR="008C335F" w14:paraId="55FD1587" w14:textId="77777777" w:rsidTr="008C335F">
        <w:tc>
          <w:tcPr>
            <w:tcW w:w="2376" w:type="dxa"/>
          </w:tcPr>
          <w:p w14:paraId="2CD01301" w14:textId="77777777" w:rsidR="008C335F" w:rsidRDefault="008C335F" w:rsidP="009D2885">
            <w:r>
              <w:t>Date</w:t>
            </w:r>
          </w:p>
        </w:tc>
        <w:tc>
          <w:tcPr>
            <w:tcW w:w="6866" w:type="dxa"/>
          </w:tcPr>
          <w:p w14:paraId="4575DF1C" w14:textId="77777777" w:rsidR="008C335F" w:rsidRDefault="008C335F" w:rsidP="009D2885"/>
        </w:tc>
      </w:tr>
    </w:tbl>
    <w:p w14:paraId="692FCC82" w14:textId="77777777" w:rsidR="008C335F" w:rsidRDefault="008C335F" w:rsidP="009D2885"/>
    <w:p w14:paraId="69C589B7" w14:textId="704899D5" w:rsidR="008C335F" w:rsidRDefault="008C335F" w:rsidP="009D2885">
      <w:r w:rsidRPr="008C335F">
        <w:t xml:space="preserve">Completed forms may be scanned and emailed to </w:t>
      </w:r>
      <w:hyperlink r:id="rId12" w:history="1">
        <w:r w:rsidR="00871CE2" w:rsidRPr="00871CE2">
          <w:rPr>
            <w:rStyle w:val="Hyperlink"/>
          </w:rPr>
          <w:t>noelgavigan@irbea.org</w:t>
        </w:r>
      </w:hyperlink>
      <w:r w:rsidR="00E50B78">
        <w:t xml:space="preserve"> </w:t>
      </w:r>
      <w:r w:rsidRPr="008C335F">
        <w:t xml:space="preserve">or posted to </w:t>
      </w:r>
    </w:p>
    <w:p w14:paraId="5A41204C" w14:textId="77777777" w:rsidR="00E50B78" w:rsidRDefault="008C335F" w:rsidP="009D2885">
      <w:r w:rsidRPr="008C335F">
        <w:t xml:space="preserve">WFQA Administration, </w:t>
      </w:r>
      <w:r w:rsidR="00E50B78">
        <w:t>IrBEA</w:t>
      </w:r>
      <w:r w:rsidRPr="008C335F">
        <w:t>,</w:t>
      </w:r>
      <w:r w:rsidR="00E50B78">
        <w:t xml:space="preserve"> </w:t>
      </w:r>
      <w:r w:rsidR="00CA20A2">
        <w:t>DCU Alpha, Old Finglas Road, Glasnevin, Dublin 11</w:t>
      </w:r>
    </w:p>
    <w:p w14:paraId="0F80F641" w14:textId="77777777" w:rsidR="008C335F" w:rsidRDefault="008C335F">
      <w:r>
        <w:br w:type="page"/>
      </w:r>
    </w:p>
    <w:p w14:paraId="6173CBA4" w14:textId="77777777" w:rsidR="00031EF3" w:rsidRDefault="00031EF3" w:rsidP="00031EF3">
      <w:pPr>
        <w:pStyle w:val="Heading1"/>
        <w:numPr>
          <w:ilvl w:val="0"/>
          <w:numId w:val="0"/>
        </w:numPr>
        <w:ind w:left="432" w:hanging="432"/>
        <w:jc w:val="center"/>
        <w:rPr>
          <w:sz w:val="32"/>
          <w:szCs w:val="32"/>
        </w:rPr>
      </w:pPr>
    </w:p>
    <w:p w14:paraId="32583CFA" w14:textId="2C42787E" w:rsidR="00031EF3" w:rsidRPr="00031EF3" w:rsidRDefault="008C335F" w:rsidP="00031EF3">
      <w:pPr>
        <w:pStyle w:val="Heading1"/>
        <w:numPr>
          <w:ilvl w:val="0"/>
          <w:numId w:val="0"/>
        </w:numPr>
        <w:ind w:left="432" w:hanging="432"/>
        <w:jc w:val="center"/>
        <w:rPr>
          <w:sz w:val="36"/>
        </w:rPr>
      </w:pPr>
      <w:r>
        <w:rPr>
          <w:sz w:val="32"/>
          <w:szCs w:val="32"/>
        </w:rPr>
        <w:t>Fee Structure for 201</w:t>
      </w:r>
      <w:r w:rsidR="00871CE2">
        <w:rPr>
          <w:sz w:val="32"/>
          <w:szCs w:val="32"/>
        </w:rPr>
        <w:t>9</w:t>
      </w:r>
    </w:p>
    <w:p w14:paraId="7E2819F5" w14:textId="77777777" w:rsidR="008C335F" w:rsidRDefault="008C335F" w:rsidP="008C335F">
      <w:pPr>
        <w:rPr>
          <w:b/>
          <w:sz w:val="32"/>
          <w:szCs w:val="32"/>
        </w:rPr>
      </w:pPr>
    </w:p>
    <w:tbl>
      <w:tblPr>
        <w:tblStyle w:val="TableGrid"/>
        <w:tblW w:w="0" w:type="auto"/>
        <w:tblLook w:val="04A0" w:firstRow="1" w:lastRow="0" w:firstColumn="1" w:lastColumn="0" w:noHBand="0" w:noVBand="1"/>
      </w:tblPr>
      <w:tblGrid>
        <w:gridCol w:w="2260"/>
        <w:gridCol w:w="2246"/>
        <w:gridCol w:w="2255"/>
        <w:gridCol w:w="2255"/>
      </w:tblGrid>
      <w:tr w:rsidR="008C335F" w14:paraId="144D924D" w14:textId="77777777" w:rsidTr="007510E1">
        <w:tc>
          <w:tcPr>
            <w:tcW w:w="2310" w:type="dxa"/>
            <w:shd w:val="clear" w:color="auto" w:fill="EAF1DD" w:themeFill="accent3" w:themeFillTint="33"/>
          </w:tcPr>
          <w:p w14:paraId="6378D5B8" w14:textId="77777777" w:rsidR="008C335F" w:rsidRDefault="008C335F" w:rsidP="008C335F">
            <w:r>
              <w:t>Type of Woodfuel</w:t>
            </w:r>
          </w:p>
        </w:tc>
        <w:tc>
          <w:tcPr>
            <w:tcW w:w="2310" w:type="dxa"/>
          </w:tcPr>
          <w:p w14:paraId="2DABEEA7" w14:textId="77777777" w:rsidR="008C335F" w:rsidRDefault="008C335F" w:rsidP="008C335F">
            <w:r>
              <w:t>Individual</w:t>
            </w:r>
          </w:p>
        </w:tc>
        <w:tc>
          <w:tcPr>
            <w:tcW w:w="2311" w:type="dxa"/>
          </w:tcPr>
          <w:p w14:paraId="37EF4B58" w14:textId="77777777" w:rsidR="008C335F" w:rsidRDefault="008C335F" w:rsidP="007510E1">
            <w:r>
              <w:t>Small to Medium C</w:t>
            </w:r>
            <w:r w:rsidR="007510E1">
              <w:t>ompany</w:t>
            </w:r>
          </w:p>
          <w:p w14:paraId="722A3E2A" w14:textId="77777777" w:rsidR="007510E1" w:rsidRDefault="007510E1" w:rsidP="007510E1">
            <w:r>
              <w:t>(&lt;50 employees)</w:t>
            </w:r>
          </w:p>
        </w:tc>
        <w:tc>
          <w:tcPr>
            <w:tcW w:w="2311" w:type="dxa"/>
          </w:tcPr>
          <w:p w14:paraId="599FD13C" w14:textId="77777777" w:rsidR="008C335F" w:rsidRDefault="008C335F" w:rsidP="007510E1">
            <w:r>
              <w:t>Large C</w:t>
            </w:r>
            <w:r w:rsidR="007510E1">
              <w:t>ompany</w:t>
            </w:r>
          </w:p>
          <w:p w14:paraId="632ACDED" w14:textId="77777777" w:rsidR="007510E1" w:rsidRDefault="007510E1" w:rsidP="007510E1"/>
          <w:p w14:paraId="7C2AE2D9" w14:textId="77777777" w:rsidR="007510E1" w:rsidRDefault="007510E1" w:rsidP="007510E1">
            <w:r>
              <w:t>(&gt;50 employees)</w:t>
            </w:r>
          </w:p>
        </w:tc>
      </w:tr>
      <w:tr w:rsidR="008C335F" w14:paraId="10EA88C7" w14:textId="77777777" w:rsidTr="007510E1">
        <w:tc>
          <w:tcPr>
            <w:tcW w:w="2310" w:type="dxa"/>
            <w:shd w:val="clear" w:color="auto" w:fill="EAF1DD" w:themeFill="accent3" w:themeFillTint="33"/>
          </w:tcPr>
          <w:p w14:paraId="7EF24400" w14:textId="77777777" w:rsidR="008C335F" w:rsidRDefault="008C335F" w:rsidP="008C335F">
            <w:r>
              <w:t xml:space="preserve">Firewood or </w:t>
            </w:r>
          </w:p>
          <w:p w14:paraId="2F279E66" w14:textId="77777777" w:rsidR="008C335F" w:rsidRDefault="008C335F" w:rsidP="008C335F">
            <w:r>
              <w:t>Woodchip</w:t>
            </w:r>
          </w:p>
        </w:tc>
        <w:tc>
          <w:tcPr>
            <w:tcW w:w="2310" w:type="dxa"/>
          </w:tcPr>
          <w:p w14:paraId="1DF48633" w14:textId="77777777" w:rsidR="008C335F" w:rsidRDefault="008C335F" w:rsidP="008C335F">
            <w:r>
              <w:t>€6</w:t>
            </w:r>
            <w:r w:rsidR="00CA20A2">
              <w:t>7</w:t>
            </w:r>
            <w:r>
              <w:t>0</w:t>
            </w:r>
          </w:p>
        </w:tc>
        <w:tc>
          <w:tcPr>
            <w:tcW w:w="2311" w:type="dxa"/>
          </w:tcPr>
          <w:p w14:paraId="48CD0F85" w14:textId="77777777" w:rsidR="008C335F" w:rsidRDefault="008C335F" w:rsidP="008C335F">
            <w:r>
              <w:t>€</w:t>
            </w:r>
            <w:r w:rsidR="00CA20A2">
              <w:t>10</w:t>
            </w:r>
            <w:r>
              <w:t>90</w:t>
            </w:r>
          </w:p>
        </w:tc>
        <w:tc>
          <w:tcPr>
            <w:tcW w:w="2311" w:type="dxa"/>
          </w:tcPr>
          <w:p w14:paraId="7DD9359B" w14:textId="77777777" w:rsidR="008C335F" w:rsidRDefault="008C335F" w:rsidP="008C335F">
            <w:r>
              <w:t>Price on Request</w:t>
            </w:r>
          </w:p>
        </w:tc>
      </w:tr>
      <w:tr w:rsidR="008C335F" w14:paraId="7DE2C3B8" w14:textId="77777777" w:rsidTr="007510E1">
        <w:tc>
          <w:tcPr>
            <w:tcW w:w="2310" w:type="dxa"/>
            <w:shd w:val="clear" w:color="auto" w:fill="EAF1DD" w:themeFill="accent3" w:themeFillTint="33"/>
          </w:tcPr>
          <w:p w14:paraId="108DEB60" w14:textId="77777777" w:rsidR="008C335F" w:rsidRDefault="008C335F" w:rsidP="008C335F">
            <w:r>
              <w:t>Woodpellets or Briquettes</w:t>
            </w:r>
          </w:p>
        </w:tc>
        <w:tc>
          <w:tcPr>
            <w:tcW w:w="2310" w:type="dxa"/>
          </w:tcPr>
          <w:p w14:paraId="2F8B7461" w14:textId="77777777" w:rsidR="008C335F" w:rsidRDefault="008C335F" w:rsidP="008C335F">
            <w:r>
              <w:t>Price on Request</w:t>
            </w:r>
          </w:p>
        </w:tc>
        <w:tc>
          <w:tcPr>
            <w:tcW w:w="2311" w:type="dxa"/>
          </w:tcPr>
          <w:p w14:paraId="13FC710D" w14:textId="77777777" w:rsidR="008C335F" w:rsidRDefault="008C335F" w:rsidP="008C335F">
            <w:r>
              <w:t>€</w:t>
            </w:r>
            <w:r w:rsidR="00CA20A2">
              <w:t>10</w:t>
            </w:r>
            <w:r>
              <w:t>90</w:t>
            </w:r>
          </w:p>
        </w:tc>
        <w:tc>
          <w:tcPr>
            <w:tcW w:w="2311" w:type="dxa"/>
          </w:tcPr>
          <w:p w14:paraId="5689C1F5" w14:textId="77777777" w:rsidR="008C335F" w:rsidRDefault="008C335F" w:rsidP="008C335F">
            <w:r>
              <w:t>€2,500</w:t>
            </w:r>
          </w:p>
        </w:tc>
      </w:tr>
    </w:tbl>
    <w:p w14:paraId="7F7B6360" w14:textId="77777777" w:rsidR="008C335F" w:rsidRDefault="008C335F" w:rsidP="008C335F">
      <w:pPr>
        <w:rPr>
          <w:b/>
          <w:sz w:val="32"/>
          <w:szCs w:val="32"/>
        </w:rPr>
      </w:pPr>
    </w:p>
    <w:p w14:paraId="3BA04BB1" w14:textId="77777777" w:rsidR="008C335F" w:rsidRDefault="008C335F" w:rsidP="008C335F">
      <w:r>
        <w:t>Notes:</w:t>
      </w:r>
    </w:p>
    <w:p w14:paraId="0F849BD9" w14:textId="77777777" w:rsidR="007510E1" w:rsidRDefault="007510E1" w:rsidP="008C335F">
      <w:pPr>
        <w:pStyle w:val="ListParagraph"/>
        <w:numPr>
          <w:ilvl w:val="0"/>
          <w:numId w:val="10"/>
        </w:numPr>
      </w:pPr>
      <w:r>
        <w:t>Individuals are defined as those trading under their personal name (</w:t>
      </w:r>
      <w:proofErr w:type="spellStart"/>
      <w:r>
        <w:t>ie</w:t>
      </w:r>
      <w:proofErr w:type="spellEnd"/>
      <w:r>
        <w:t>: not a company) and companies supplying less than 1,000 tonnes of woodfuel per year</w:t>
      </w:r>
    </w:p>
    <w:p w14:paraId="6D5B7F70" w14:textId="77777777" w:rsidR="007510E1" w:rsidRDefault="007510E1" w:rsidP="007510E1">
      <w:pPr>
        <w:pStyle w:val="ListParagraph"/>
      </w:pPr>
    </w:p>
    <w:p w14:paraId="6A34E0F3" w14:textId="77777777" w:rsidR="007510E1" w:rsidRDefault="008C335F" w:rsidP="007510E1">
      <w:pPr>
        <w:pStyle w:val="ListParagraph"/>
        <w:numPr>
          <w:ilvl w:val="0"/>
          <w:numId w:val="10"/>
        </w:numPr>
      </w:pPr>
      <w:r>
        <w:t>If a supplier produces and sells woodfuel from more than one location, or depot,</w:t>
      </w:r>
      <w:r w:rsidR="007510E1">
        <w:t xml:space="preserve"> an additional charge may apply</w:t>
      </w:r>
    </w:p>
    <w:p w14:paraId="09A6AE76" w14:textId="77777777" w:rsidR="007510E1" w:rsidRDefault="007510E1" w:rsidP="007510E1">
      <w:pPr>
        <w:pStyle w:val="ListParagraph"/>
      </w:pPr>
    </w:p>
    <w:p w14:paraId="5A7F92B9" w14:textId="77777777" w:rsidR="007510E1" w:rsidRDefault="008C335F" w:rsidP="007510E1">
      <w:pPr>
        <w:pStyle w:val="ListParagraph"/>
        <w:numPr>
          <w:ilvl w:val="0"/>
          <w:numId w:val="10"/>
        </w:numPr>
      </w:pPr>
      <w:r>
        <w:t>If a supplier produces more than one woodfuel (</w:t>
      </w:r>
      <w:proofErr w:type="spellStart"/>
      <w:r>
        <w:t>eg</w:t>
      </w:r>
      <w:proofErr w:type="spellEnd"/>
      <w:r>
        <w:t xml:space="preserve">: firewood and woodchip) an additional charge </w:t>
      </w:r>
      <w:r w:rsidR="00CA20A2">
        <w:t>may</w:t>
      </w:r>
      <w:r>
        <w:t xml:space="preserve"> apply</w:t>
      </w:r>
    </w:p>
    <w:p w14:paraId="6B2CA356" w14:textId="77777777" w:rsidR="007510E1" w:rsidRDefault="007510E1" w:rsidP="007510E1">
      <w:pPr>
        <w:pStyle w:val="ListParagraph"/>
      </w:pPr>
    </w:p>
    <w:p w14:paraId="2A831C2B" w14:textId="0172B68C" w:rsidR="007510E1" w:rsidRPr="009D1188" w:rsidRDefault="007510E1" w:rsidP="008C335F">
      <w:pPr>
        <w:pStyle w:val="ListParagraph"/>
        <w:numPr>
          <w:ilvl w:val="0"/>
          <w:numId w:val="10"/>
        </w:numPr>
      </w:pPr>
      <w:r>
        <w:t xml:space="preserve">Fees include </w:t>
      </w:r>
      <w:r w:rsidR="009C1BC6">
        <w:t xml:space="preserve">full </w:t>
      </w:r>
      <w:r>
        <w:t>membership of the Irish BioEnergy Association (</w:t>
      </w:r>
      <w:r w:rsidR="00871CE2">
        <w:t>irbea.org</w:t>
      </w:r>
      <w:r>
        <w:t xml:space="preserve">) </w:t>
      </w:r>
    </w:p>
    <w:p w14:paraId="02DC7644" w14:textId="77777777" w:rsidR="008C335F" w:rsidRDefault="008C335F" w:rsidP="009D2885"/>
    <w:p w14:paraId="5EB1BD9B" w14:textId="77777777" w:rsidR="006C31A2" w:rsidRDefault="006C31A2" w:rsidP="009D2885"/>
    <w:p w14:paraId="63C3D846" w14:textId="77777777" w:rsidR="006C31A2" w:rsidRDefault="006C31A2" w:rsidP="009D2885"/>
    <w:sectPr w:rsidR="006C31A2" w:rsidSect="007D2EF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9DA95" w14:textId="77777777" w:rsidR="00B52147" w:rsidRDefault="00B52147" w:rsidP="009D2885">
      <w:pPr>
        <w:spacing w:after="0" w:line="240" w:lineRule="auto"/>
      </w:pPr>
      <w:r>
        <w:separator/>
      </w:r>
    </w:p>
  </w:endnote>
  <w:endnote w:type="continuationSeparator" w:id="0">
    <w:p w14:paraId="5F5F7CE2" w14:textId="77777777" w:rsidR="00B52147" w:rsidRDefault="00B52147" w:rsidP="009D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380A4" w14:textId="74AE2623" w:rsidR="00A27DA7" w:rsidRDefault="00A27DA7">
    <w:pPr>
      <w:pStyle w:val="Footer"/>
    </w:pPr>
    <w:r>
      <w:t>Rev 3.</w:t>
    </w:r>
    <w:r w:rsidR="00C25DD6">
      <w:t>2</w:t>
    </w:r>
    <w:r w:rsidR="00A6784D">
      <w:t xml:space="preserve"> </w:t>
    </w:r>
    <w:r w:rsidR="00200079">
      <w:t>May</w:t>
    </w:r>
    <w:r w:rsidR="00C25DD6">
      <w:t xml:space="preserve"> 2019</w:t>
    </w:r>
    <w:r w:rsidR="005B53C6">
      <w:t xml:space="preserve"> </w:t>
    </w: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6A1946" w:rsidRPr="006A1946">
      <w:rPr>
        <w:b/>
        <w:bCs/>
        <w:noProof/>
      </w:rPr>
      <w:t>3</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848F8" w14:textId="77777777" w:rsidR="00B52147" w:rsidRDefault="00B52147" w:rsidP="009D2885">
      <w:pPr>
        <w:spacing w:after="0" w:line="240" w:lineRule="auto"/>
      </w:pPr>
      <w:r>
        <w:separator/>
      </w:r>
    </w:p>
  </w:footnote>
  <w:footnote w:type="continuationSeparator" w:id="0">
    <w:p w14:paraId="3E210EB0" w14:textId="77777777" w:rsidR="00B52147" w:rsidRDefault="00B52147" w:rsidP="009D2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EF62" w14:textId="77777777" w:rsidR="00A27DA7" w:rsidRDefault="00A27DA7">
    <w:pPr>
      <w:pStyle w:val="Header"/>
    </w:pPr>
    <w:r>
      <w:rPr>
        <w:noProof/>
        <w:lang w:eastAsia="en-IE"/>
      </w:rPr>
      <w:drawing>
        <wp:inline distT="0" distB="0" distL="0" distR="0" wp14:anchorId="21B2AF21" wp14:editId="5EF54619">
          <wp:extent cx="2202760" cy="7334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WFQ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138" cy="736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F6E882"/>
    <w:multiLevelType w:val="hybridMultilevel"/>
    <w:tmpl w:val="AFF8E5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64CBC0"/>
    <w:multiLevelType w:val="hybridMultilevel"/>
    <w:tmpl w:val="0D8D5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340D04"/>
    <w:multiLevelType w:val="hybridMultilevel"/>
    <w:tmpl w:val="9112E7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EE25EE"/>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1E24707"/>
    <w:multiLevelType w:val="hybridMultilevel"/>
    <w:tmpl w:val="7A0CAD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D34B62C"/>
    <w:multiLevelType w:val="hybridMultilevel"/>
    <w:tmpl w:val="0D6B1C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F0377F"/>
    <w:multiLevelType w:val="hybridMultilevel"/>
    <w:tmpl w:val="F76A2AB0"/>
    <w:lvl w:ilvl="0" w:tplc="DDCC9AE8">
      <w:start w:val="1"/>
      <w:numFmt w:val="lowerLetter"/>
      <w:lvlText w:val="%1."/>
      <w:lvlJc w:val="left"/>
      <w:pPr>
        <w:ind w:left="1656" w:hanging="360"/>
      </w:pPr>
      <w:rPr>
        <w:rFonts w:hint="default"/>
      </w:rPr>
    </w:lvl>
    <w:lvl w:ilvl="1" w:tplc="18090019" w:tentative="1">
      <w:start w:val="1"/>
      <w:numFmt w:val="lowerLetter"/>
      <w:lvlText w:val="%2."/>
      <w:lvlJc w:val="left"/>
      <w:pPr>
        <w:ind w:left="2376" w:hanging="360"/>
      </w:pPr>
    </w:lvl>
    <w:lvl w:ilvl="2" w:tplc="1809001B" w:tentative="1">
      <w:start w:val="1"/>
      <w:numFmt w:val="lowerRoman"/>
      <w:lvlText w:val="%3."/>
      <w:lvlJc w:val="right"/>
      <w:pPr>
        <w:ind w:left="3096" w:hanging="180"/>
      </w:pPr>
    </w:lvl>
    <w:lvl w:ilvl="3" w:tplc="1809000F" w:tentative="1">
      <w:start w:val="1"/>
      <w:numFmt w:val="decimal"/>
      <w:lvlText w:val="%4."/>
      <w:lvlJc w:val="left"/>
      <w:pPr>
        <w:ind w:left="3816" w:hanging="360"/>
      </w:pPr>
    </w:lvl>
    <w:lvl w:ilvl="4" w:tplc="18090019" w:tentative="1">
      <w:start w:val="1"/>
      <w:numFmt w:val="lowerLetter"/>
      <w:lvlText w:val="%5."/>
      <w:lvlJc w:val="left"/>
      <w:pPr>
        <w:ind w:left="4536" w:hanging="360"/>
      </w:pPr>
    </w:lvl>
    <w:lvl w:ilvl="5" w:tplc="1809001B" w:tentative="1">
      <w:start w:val="1"/>
      <w:numFmt w:val="lowerRoman"/>
      <w:lvlText w:val="%6."/>
      <w:lvlJc w:val="right"/>
      <w:pPr>
        <w:ind w:left="5256" w:hanging="180"/>
      </w:pPr>
    </w:lvl>
    <w:lvl w:ilvl="6" w:tplc="1809000F" w:tentative="1">
      <w:start w:val="1"/>
      <w:numFmt w:val="decimal"/>
      <w:lvlText w:val="%7."/>
      <w:lvlJc w:val="left"/>
      <w:pPr>
        <w:ind w:left="5976" w:hanging="360"/>
      </w:pPr>
    </w:lvl>
    <w:lvl w:ilvl="7" w:tplc="18090019" w:tentative="1">
      <w:start w:val="1"/>
      <w:numFmt w:val="lowerLetter"/>
      <w:lvlText w:val="%8."/>
      <w:lvlJc w:val="left"/>
      <w:pPr>
        <w:ind w:left="6696" w:hanging="360"/>
      </w:pPr>
    </w:lvl>
    <w:lvl w:ilvl="8" w:tplc="1809001B" w:tentative="1">
      <w:start w:val="1"/>
      <w:numFmt w:val="lowerRoman"/>
      <w:lvlText w:val="%9."/>
      <w:lvlJc w:val="right"/>
      <w:pPr>
        <w:ind w:left="7416" w:hanging="180"/>
      </w:pPr>
    </w:lvl>
  </w:abstractNum>
  <w:abstractNum w:abstractNumId="7" w15:restartNumberingAfterBreak="0">
    <w:nsid w:val="2F8362FC"/>
    <w:multiLevelType w:val="hybridMultilevel"/>
    <w:tmpl w:val="750CE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C824FC"/>
    <w:multiLevelType w:val="hybridMultilevel"/>
    <w:tmpl w:val="056693FE"/>
    <w:lvl w:ilvl="0" w:tplc="3CEEE184">
      <w:numFmt w:val="bullet"/>
      <w:lvlText w:val="-"/>
      <w:lvlJc w:val="left"/>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A8F30CF"/>
    <w:multiLevelType w:val="hybridMultilevel"/>
    <w:tmpl w:val="78E8C3A6"/>
    <w:lvl w:ilvl="0" w:tplc="3CEEE184">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E785256"/>
    <w:multiLevelType w:val="hybridMultilevel"/>
    <w:tmpl w:val="319A2D72"/>
    <w:lvl w:ilvl="0" w:tplc="3CEEE184">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4B2766"/>
    <w:multiLevelType w:val="hybridMultilevel"/>
    <w:tmpl w:val="726C12E0"/>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A316DF4"/>
    <w:multiLevelType w:val="hybridMultilevel"/>
    <w:tmpl w:val="D278C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BCA3C7F"/>
    <w:multiLevelType w:val="hybridMultilevel"/>
    <w:tmpl w:val="0DC6AAD0"/>
    <w:lvl w:ilvl="0" w:tplc="3CEEE184">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AF42EA"/>
    <w:multiLevelType w:val="hybridMultilevel"/>
    <w:tmpl w:val="97B6B78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0D83547"/>
    <w:multiLevelType w:val="hybridMultilevel"/>
    <w:tmpl w:val="2BF0EA6C"/>
    <w:lvl w:ilvl="0" w:tplc="3CEEE184">
      <w:numFmt w:val="bullet"/>
      <w:lvlText w:val="-"/>
      <w:lvlJc w:val="left"/>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7B50568"/>
    <w:multiLevelType w:val="hybridMultilevel"/>
    <w:tmpl w:val="4ED80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9A73351"/>
    <w:multiLevelType w:val="hybridMultilevel"/>
    <w:tmpl w:val="C7CC788C"/>
    <w:lvl w:ilvl="0" w:tplc="3650F8DE">
      <w:start w:val="1"/>
      <w:numFmt w:val="upperRoman"/>
      <w:lvlText w:val="%1."/>
      <w:lvlJc w:val="left"/>
      <w:pPr>
        <w:ind w:left="1086" w:hanging="360"/>
      </w:pPr>
      <w:rPr>
        <w:rFonts w:ascii="Arial" w:eastAsiaTheme="minorHAnsi" w:hAnsi="Arial" w:cs="Arial"/>
      </w:rPr>
    </w:lvl>
    <w:lvl w:ilvl="1" w:tplc="8CC2629C">
      <w:start w:val="1"/>
      <w:numFmt w:val="lowerLetter"/>
      <w:lvlText w:val="%2."/>
      <w:lvlJc w:val="left"/>
      <w:pPr>
        <w:ind w:left="1806" w:hanging="360"/>
      </w:pPr>
      <w:rPr>
        <w:color w:val="000000" w:themeColor="text1"/>
      </w:rPr>
    </w:lvl>
    <w:lvl w:ilvl="2" w:tplc="1809001B">
      <w:start w:val="1"/>
      <w:numFmt w:val="lowerRoman"/>
      <w:lvlText w:val="%3."/>
      <w:lvlJc w:val="right"/>
      <w:pPr>
        <w:ind w:left="2526" w:hanging="180"/>
      </w:pPr>
    </w:lvl>
    <w:lvl w:ilvl="3" w:tplc="1809000F" w:tentative="1">
      <w:start w:val="1"/>
      <w:numFmt w:val="decimal"/>
      <w:lvlText w:val="%4."/>
      <w:lvlJc w:val="left"/>
      <w:pPr>
        <w:ind w:left="3246" w:hanging="360"/>
      </w:pPr>
    </w:lvl>
    <w:lvl w:ilvl="4" w:tplc="18090019" w:tentative="1">
      <w:start w:val="1"/>
      <w:numFmt w:val="lowerLetter"/>
      <w:lvlText w:val="%5."/>
      <w:lvlJc w:val="left"/>
      <w:pPr>
        <w:ind w:left="3966" w:hanging="360"/>
      </w:pPr>
    </w:lvl>
    <w:lvl w:ilvl="5" w:tplc="1809001B" w:tentative="1">
      <w:start w:val="1"/>
      <w:numFmt w:val="lowerRoman"/>
      <w:lvlText w:val="%6."/>
      <w:lvlJc w:val="right"/>
      <w:pPr>
        <w:ind w:left="4686" w:hanging="180"/>
      </w:pPr>
    </w:lvl>
    <w:lvl w:ilvl="6" w:tplc="1809000F" w:tentative="1">
      <w:start w:val="1"/>
      <w:numFmt w:val="decimal"/>
      <w:lvlText w:val="%7."/>
      <w:lvlJc w:val="left"/>
      <w:pPr>
        <w:ind w:left="5406" w:hanging="360"/>
      </w:pPr>
    </w:lvl>
    <w:lvl w:ilvl="7" w:tplc="18090019" w:tentative="1">
      <w:start w:val="1"/>
      <w:numFmt w:val="lowerLetter"/>
      <w:lvlText w:val="%8."/>
      <w:lvlJc w:val="left"/>
      <w:pPr>
        <w:ind w:left="6126" w:hanging="360"/>
      </w:pPr>
    </w:lvl>
    <w:lvl w:ilvl="8" w:tplc="1809001B" w:tentative="1">
      <w:start w:val="1"/>
      <w:numFmt w:val="lowerRoman"/>
      <w:lvlText w:val="%9."/>
      <w:lvlJc w:val="right"/>
      <w:pPr>
        <w:ind w:left="6846" w:hanging="180"/>
      </w:pPr>
    </w:lvl>
  </w:abstractNum>
  <w:abstractNum w:abstractNumId="18" w15:restartNumberingAfterBreak="0">
    <w:nsid w:val="5D512FA9"/>
    <w:multiLevelType w:val="multilevel"/>
    <w:tmpl w:val="A4BAEA7C"/>
    <w:lvl w:ilvl="0">
      <w:start w:val="1"/>
      <w:numFmt w:val="decimal"/>
      <w:lvlText w:val="%1."/>
      <w:lvlJc w:val="left"/>
      <w:pPr>
        <w:ind w:left="720" w:hanging="360"/>
      </w:pPr>
      <w:rPr>
        <w:rFonts w:hint="default"/>
      </w:rPr>
    </w:lvl>
    <w:lvl w:ilvl="1">
      <w:start w:val="1"/>
      <w:numFmt w:val="decimal"/>
      <w:isLgl/>
      <w:lvlText w:val="%1.%2"/>
      <w:lvlJc w:val="left"/>
      <w:pPr>
        <w:ind w:left="903" w:hanging="435"/>
      </w:pPr>
      <w:rPr>
        <w:rFonts w:hint="default"/>
      </w:rPr>
    </w:lvl>
    <w:lvl w:ilvl="2">
      <w:start w:val="1"/>
      <w:numFmt w:val="lowerLetter"/>
      <w:isLgl/>
      <w:lvlText w:val="%3."/>
      <w:lvlJc w:val="left"/>
      <w:pPr>
        <w:ind w:left="1296" w:hanging="720"/>
      </w:pPr>
      <w:rPr>
        <w:rFonts w:asciiTheme="minorHAnsi" w:eastAsiaTheme="minorHAnsi" w:hAnsiTheme="minorHAnsi" w:cstheme="minorBidi"/>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2664" w:hanging="1440"/>
      </w:pPr>
      <w:rPr>
        <w:rFonts w:hint="default"/>
      </w:rPr>
    </w:lvl>
  </w:abstractNum>
  <w:abstractNum w:abstractNumId="19" w15:restartNumberingAfterBreak="0">
    <w:nsid w:val="62040FE4"/>
    <w:multiLevelType w:val="hybridMultilevel"/>
    <w:tmpl w:val="6FFA4C84"/>
    <w:lvl w:ilvl="0" w:tplc="B552B280">
      <w:start w:val="4"/>
      <w:numFmt w:val="lowerLetter"/>
      <w:lvlText w:val="%1."/>
      <w:lvlJc w:val="left"/>
      <w:pPr>
        <w:ind w:left="1446" w:hanging="360"/>
      </w:pPr>
      <w:rPr>
        <w:rFonts w:hint="default"/>
      </w:rPr>
    </w:lvl>
    <w:lvl w:ilvl="1" w:tplc="18090019">
      <w:start w:val="1"/>
      <w:numFmt w:val="lowerLetter"/>
      <w:lvlText w:val="%2."/>
      <w:lvlJc w:val="left"/>
      <w:pPr>
        <w:ind w:left="2166" w:hanging="360"/>
      </w:pPr>
    </w:lvl>
    <w:lvl w:ilvl="2" w:tplc="1809001B" w:tentative="1">
      <w:start w:val="1"/>
      <w:numFmt w:val="lowerRoman"/>
      <w:lvlText w:val="%3."/>
      <w:lvlJc w:val="right"/>
      <w:pPr>
        <w:ind w:left="2886" w:hanging="180"/>
      </w:pPr>
    </w:lvl>
    <w:lvl w:ilvl="3" w:tplc="1809000F" w:tentative="1">
      <w:start w:val="1"/>
      <w:numFmt w:val="decimal"/>
      <w:lvlText w:val="%4."/>
      <w:lvlJc w:val="left"/>
      <w:pPr>
        <w:ind w:left="3606" w:hanging="360"/>
      </w:pPr>
    </w:lvl>
    <w:lvl w:ilvl="4" w:tplc="18090019" w:tentative="1">
      <w:start w:val="1"/>
      <w:numFmt w:val="lowerLetter"/>
      <w:lvlText w:val="%5."/>
      <w:lvlJc w:val="left"/>
      <w:pPr>
        <w:ind w:left="4326" w:hanging="360"/>
      </w:pPr>
    </w:lvl>
    <w:lvl w:ilvl="5" w:tplc="1809001B" w:tentative="1">
      <w:start w:val="1"/>
      <w:numFmt w:val="lowerRoman"/>
      <w:lvlText w:val="%6."/>
      <w:lvlJc w:val="right"/>
      <w:pPr>
        <w:ind w:left="5046" w:hanging="180"/>
      </w:pPr>
    </w:lvl>
    <w:lvl w:ilvl="6" w:tplc="1809000F" w:tentative="1">
      <w:start w:val="1"/>
      <w:numFmt w:val="decimal"/>
      <w:lvlText w:val="%7."/>
      <w:lvlJc w:val="left"/>
      <w:pPr>
        <w:ind w:left="5766" w:hanging="360"/>
      </w:pPr>
    </w:lvl>
    <w:lvl w:ilvl="7" w:tplc="18090019" w:tentative="1">
      <w:start w:val="1"/>
      <w:numFmt w:val="lowerLetter"/>
      <w:lvlText w:val="%8."/>
      <w:lvlJc w:val="left"/>
      <w:pPr>
        <w:ind w:left="6486" w:hanging="360"/>
      </w:pPr>
    </w:lvl>
    <w:lvl w:ilvl="8" w:tplc="1809001B" w:tentative="1">
      <w:start w:val="1"/>
      <w:numFmt w:val="lowerRoman"/>
      <w:lvlText w:val="%9."/>
      <w:lvlJc w:val="right"/>
      <w:pPr>
        <w:ind w:left="7206" w:hanging="180"/>
      </w:pPr>
    </w:lvl>
  </w:abstractNum>
  <w:num w:numId="1">
    <w:abstractNumId w:val="1"/>
  </w:num>
  <w:num w:numId="2">
    <w:abstractNumId w:val="5"/>
  </w:num>
  <w:num w:numId="3">
    <w:abstractNumId w:val="0"/>
  </w:num>
  <w:num w:numId="4">
    <w:abstractNumId w:val="2"/>
  </w:num>
  <w:num w:numId="5">
    <w:abstractNumId w:val="7"/>
  </w:num>
  <w:num w:numId="6">
    <w:abstractNumId w:val="13"/>
  </w:num>
  <w:num w:numId="7">
    <w:abstractNumId w:val="10"/>
  </w:num>
  <w:num w:numId="8">
    <w:abstractNumId w:val="8"/>
  </w:num>
  <w:num w:numId="9">
    <w:abstractNumId w:val="15"/>
  </w:num>
  <w:num w:numId="10">
    <w:abstractNumId w:val="4"/>
  </w:num>
  <w:num w:numId="11">
    <w:abstractNumId w:val="3"/>
  </w:num>
  <w:num w:numId="12">
    <w:abstractNumId w:val="9"/>
  </w:num>
  <w:num w:numId="13">
    <w:abstractNumId w:val="12"/>
  </w:num>
  <w:num w:numId="14">
    <w:abstractNumId w:val="16"/>
  </w:num>
  <w:num w:numId="15">
    <w:abstractNumId w:val="17"/>
  </w:num>
  <w:num w:numId="16">
    <w:abstractNumId w:val="19"/>
  </w:num>
  <w:num w:numId="17">
    <w:abstractNumId w:val="18"/>
  </w:num>
  <w:num w:numId="18">
    <w:abstractNumId w:val="3"/>
    <w:lvlOverride w:ilvl="0">
      <w:startOverride w:val="1"/>
    </w:lvlOverride>
    <w:lvlOverride w:ilvl="1">
      <w:startOverride w:val="1"/>
    </w:lvlOverride>
  </w:num>
  <w:num w:numId="19">
    <w:abstractNumId w:val="6"/>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85"/>
    <w:rsid w:val="00002A25"/>
    <w:rsid w:val="00031EF3"/>
    <w:rsid w:val="00051D40"/>
    <w:rsid w:val="00085B84"/>
    <w:rsid w:val="000937F5"/>
    <w:rsid w:val="000D4D44"/>
    <w:rsid w:val="000F3493"/>
    <w:rsid w:val="001632C0"/>
    <w:rsid w:val="001C3965"/>
    <w:rsid w:val="001E3C98"/>
    <w:rsid w:val="001F61C0"/>
    <w:rsid w:val="00200079"/>
    <w:rsid w:val="002121E4"/>
    <w:rsid w:val="00215BF5"/>
    <w:rsid w:val="0022658E"/>
    <w:rsid w:val="00243310"/>
    <w:rsid w:val="00246EBA"/>
    <w:rsid w:val="002522C4"/>
    <w:rsid w:val="002525D1"/>
    <w:rsid w:val="002B15E4"/>
    <w:rsid w:val="002D4E26"/>
    <w:rsid w:val="002F31FB"/>
    <w:rsid w:val="00320ED9"/>
    <w:rsid w:val="00337E8C"/>
    <w:rsid w:val="00343B01"/>
    <w:rsid w:val="00373731"/>
    <w:rsid w:val="003A7B5A"/>
    <w:rsid w:val="003B1A19"/>
    <w:rsid w:val="003B2B92"/>
    <w:rsid w:val="003C6D8F"/>
    <w:rsid w:val="004015D1"/>
    <w:rsid w:val="00480E97"/>
    <w:rsid w:val="004969CE"/>
    <w:rsid w:val="00497E29"/>
    <w:rsid w:val="004A08B1"/>
    <w:rsid w:val="004B17AD"/>
    <w:rsid w:val="004E18D1"/>
    <w:rsid w:val="00557DED"/>
    <w:rsid w:val="005B53C6"/>
    <w:rsid w:val="005C4391"/>
    <w:rsid w:val="005F075C"/>
    <w:rsid w:val="00610891"/>
    <w:rsid w:val="00612946"/>
    <w:rsid w:val="00667432"/>
    <w:rsid w:val="006915F6"/>
    <w:rsid w:val="006A1946"/>
    <w:rsid w:val="006C31A2"/>
    <w:rsid w:val="006D2D39"/>
    <w:rsid w:val="00720D00"/>
    <w:rsid w:val="00725D7D"/>
    <w:rsid w:val="007510E1"/>
    <w:rsid w:val="00764121"/>
    <w:rsid w:val="0077412D"/>
    <w:rsid w:val="007D2EFB"/>
    <w:rsid w:val="007E2022"/>
    <w:rsid w:val="00800C0C"/>
    <w:rsid w:val="00817794"/>
    <w:rsid w:val="00832615"/>
    <w:rsid w:val="00832A23"/>
    <w:rsid w:val="00846C7A"/>
    <w:rsid w:val="00854ADB"/>
    <w:rsid w:val="008709A5"/>
    <w:rsid w:val="00871CE2"/>
    <w:rsid w:val="00871F87"/>
    <w:rsid w:val="008A6A89"/>
    <w:rsid w:val="008C335F"/>
    <w:rsid w:val="008F1DBF"/>
    <w:rsid w:val="008F6610"/>
    <w:rsid w:val="009212C6"/>
    <w:rsid w:val="009C1BC6"/>
    <w:rsid w:val="009C77E0"/>
    <w:rsid w:val="009D1188"/>
    <w:rsid w:val="009D2885"/>
    <w:rsid w:val="009E1754"/>
    <w:rsid w:val="009E6098"/>
    <w:rsid w:val="00A253F7"/>
    <w:rsid w:val="00A27DA7"/>
    <w:rsid w:val="00A65043"/>
    <w:rsid w:val="00A6784D"/>
    <w:rsid w:val="00AA54CB"/>
    <w:rsid w:val="00AB365D"/>
    <w:rsid w:val="00AC7ABC"/>
    <w:rsid w:val="00AF15B9"/>
    <w:rsid w:val="00B11876"/>
    <w:rsid w:val="00B353BE"/>
    <w:rsid w:val="00B52147"/>
    <w:rsid w:val="00BC0372"/>
    <w:rsid w:val="00C10AE9"/>
    <w:rsid w:val="00C25DD6"/>
    <w:rsid w:val="00C26C90"/>
    <w:rsid w:val="00CA20A2"/>
    <w:rsid w:val="00CB18C3"/>
    <w:rsid w:val="00CE58C9"/>
    <w:rsid w:val="00D45E1E"/>
    <w:rsid w:val="00D9330E"/>
    <w:rsid w:val="00E20789"/>
    <w:rsid w:val="00E26091"/>
    <w:rsid w:val="00E33444"/>
    <w:rsid w:val="00E50B78"/>
    <w:rsid w:val="00E61D80"/>
    <w:rsid w:val="00E91A17"/>
    <w:rsid w:val="00EA3C78"/>
    <w:rsid w:val="00EC0526"/>
    <w:rsid w:val="00EC3171"/>
    <w:rsid w:val="00F05352"/>
    <w:rsid w:val="00F12040"/>
    <w:rsid w:val="00FD13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60568"/>
  <w15:docId w15:val="{AA6B848D-C20A-478A-AFFF-F8919928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0E1"/>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0E1"/>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10E1"/>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10E1"/>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10E1"/>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10E1"/>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10E1"/>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10E1"/>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10E1"/>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88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D2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885"/>
  </w:style>
  <w:style w:type="paragraph" w:styleId="Footer">
    <w:name w:val="footer"/>
    <w:basedOn w:val="Normal"/>
    <w:link w:val="FooterChar"/>
    <w:uiPriority w:val="99"/>
    <w:unhideWhenUsed/>
    <w:rsid w:val="009D2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885"/>
  </w:style>
  <w:style w:type="paragraph" w:styleId="BalloonText">
    <w:name w:val="Balloon Text"/>
    <w:basedOn w:val="Normal"/>
    <w:link w:val="BalloonTextChar"/>
    <w:uiPriority w:val="99"/>
    <w:semiHidden/>
    <w:unhideWhenUsed/>
    <w:rsid w:val="009D2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85"/>
    <w:rPr>
      <w:rFonts w:ascii="Tahoma" w:hAnsi="Tahoma" w:cs="Tahoma"/>
      <w:sz w:val="16"/>
      <w:szCs w:val="16"/>
    </w:rPr>
  </w:style>
  <w:style w:type="paragraph" w:styleId="ListParagraph">
    <w:name w:val="List Paragraph"/>
    <w:basedOn w:val="Normal"/>
    <w:uiPriority w:val="34"/>
    <w:qFormat/>
    <w:rsid w:val="00A65043"/>
    <w:pPr>
      <w:ind w:left="720"/>
      <w:contextualSpacing/>
    </w:pPr>
  </w:style>
  <w:style w:type="table" w:styleId="TableGrid">
    <w:name w:val="Table Grid"/>
    <w:basedOn w:val="TableNormal"/>
    <w:uiPriority w:val="59"/>
    <w:rsid w:val="009D1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35F"/>
    <w:rPr>
      <w:color w:val="0000FF" w:themeColor="hyperlink"/>
      <w:u w:val="single"/>
    </w:rPr>
  </w:style>
  <w:style w:type="character" w:customStyle="1" w:styleId="Heading1Char">
    <w:name w:val="Heading 1 Char"/>
    <w:basedOn w:val="DefaultParagraphFont"/>
    <w:link w:val="Heading1"/>
    <w:uiPriority w:val="9"/>
    <w:rsid w:val="007510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0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10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510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10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10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10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10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10E1"/>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031EF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31EF3"/>
    <w:rPr>
      <w:rFonts w:eastAsiaTheme="minorEastAsia"/>
      <w:lang w:val="en-US" w:eastAsia="ja-JP"/>
    </w:rPr>
  </w:style>
  <w:style w:type="character" w:styleId="CommentReference">
    <w:name w:val="annotation reference"/>
    <w:basedOn w:val="DefaultParagraphFont"/>
    <w:uiPriority w:val="99"/>
    <w:semiHidden/>
    <w:unhideWhenUsed/>
    <w:rsid w:val="00AB365D"/>
    <w:rPr>
      <w:sz w:val="16"/>
      <w:szCs w:val="16"/>
    </w:rPr>
  </w:style>
  <w:style w:type="paragraph" w:styleId="CommentText">
    <w:name w:val="annotation text"/>
    <w:basedOn w:val="Normal"/>
    <w:link w:val="CommentTextChar"/>
    <w:uiPriority w:val="99"/>
    <w:semiHidden/>
    <w:unhideWhenUsed/>
    <w:rsid w:val="00AB365D"/>
    <w:pPr>
      <w:spacing w:line="240" w:lineRule="auto"/>
    </w:pPr>
    <w:rPr>
      <w:sz w:val="20"/>
      <w:szCs w:val="20"/>
    </w:rPr>
  </w:style>
  <w:style w:type="character" w:customStyle="1" w:styleId="CommentTextChar">
    <w:name w:val="Comment Text Char"/>
    <w:basedOn w:val="DefaultParagraphFont"/>
    <w:link w:val="CommentText"/>
    <w:uiPriority w:val="99"/>
    <w:semiHidden/>
    <w:rsid w:val="00AB365D"/>
    <w:rPr>
      <w:sz w:val="20"/>
      <w:szCs w:val="20"/>
    </w:rPr>
  </w:style>
  <w:style w:type="paragraph" w:styleId="CommentSubject">
    <w:name w:val="annotation subject"/>
    <w:basedOn w:val="CommentText"/>
    <w:next w:val="CommentText"/>
    <w:link w:val="CommentSubjectChar"/>
    <w:uiPriority w:val="99"/>
    <w:semiHidden/>
    <w:unhideWhenUsed/>
    <w:rsid w:val="00AB365D"/>
    <w:rPr>
      <w:b/>
      <w:bCs/>
    </w:rPr>
  </w:style>
  <w:style w:type="character" w:customStyle="1" w:styleId="CommentSubjectChar">
    <w:name w:val="Comment Subject Char"/>
    <w:basedOn w:val="CommentTextChar"/>
    <w:link w:val="CommentSubject"/>
    <w:uiPriority w:val="99"/>
    <w:semiHidden/>
    <w:rsid w:val="00AB365D"/>
    <w:rPr>
      <w:b/>
      <w:bCs/>
      <w:sz w:val="20"/>
      <w:szCs w:val="20"/>
    </w:rPr>
  </w:style>
  <w:style w:type="character" w:customStyle="1" w:styleId="msoins0">
    <w:name w:val="msoins"/>
    <w:basedOn w:val="DefaultParagraphFont"/>
    <w:rsid w:val="00AF15B9"/>
  </w:style>
  <w:style w:type="paragraph" w:styleId="Revision">
    <w:name w:val="Revision"/>
    <w:hidden/>
    <w:uiPriority w:val="99"/>
    <w:semiHidden/>
    <w:rsid w:val="00E26091"/>
    <w:pPr>
      <w:spacing w:after="0" w:line="240" w:lineRule="auto"/>
    </w:pPr>
  </w:style>
  <w:style w:type="character" w:styleId="UnresolvedMention">
    <w:name w:val="Unresolved Mention"/>
    <w:basedOn w:val="DefaultParagraphFont"/>
    <w:uiPriority w:val="99"/>
    <w:semiHidden/>
    <w:unhideWhenUsed/>
    <w:rsid w:val="00871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19816">
      <w:bodyDiv w:val="1"/>
      <w:marLeft w:val="0"/>
      <w:marRight w:val="0"/>
      <w:marTop w:val="0"/>
      <w:marBottom w:val="0"/>
      <w:divBdr>
        <w:top w:val="none" w:sz="0" w:space="0" w:color="auto"/>
        <w:left w:val="none" w:sz="0" w:space="0" w:color="auto"/>
        <w:bottom w:val="none" w:sz="0" w:space="0" w:color="auto"/>
        <w:right w:val="none" w:sz="0" w:space="0" w:color="auto"/>
      </w:divBdr>
    </w:div>
    <w:div w:id="1605576687">
      <w:bodyDiv w:val="1"/>
      <w:marLeft w:val="0"/>
      <w:marRight w:val="0"/>
      <w:marTop w:val="0"/>
      <w:marBottom w:val="0"/>
      <w:divBdr>
        <w:top w:val="none" w:sz="0" w:space="0" w:color="auto"/>
        <w:left w:val="none" w:sz="0" w:space="0" w:color="auto"/>
        <w:bottom w:val="none" w:sz="0" w:space="0" w:color="auto"/>
        <w:right w:val="none" w:sz="0" w:space="0" w:color="auto"/>
      </w:divBdr>
    </w:div>
    <w:div w:id="20325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elgavigan@irbe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TR@agriculture.gov.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UTR@agriculture.gov.ie" TargetMode="External"/><Relationship Id="rId4" Type="http://schemas.openxmlformats.org/officeDocument/2006/relationships/settings" Target="settings.xml"/><Relationship Id="rId9" Type="http://schemas.openxmlformats.org/officeDocument/2006/relationships/hyperlink" Target="mailto:forestprotection@agriculture.gov.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CD651-A9E4-470C-9757-F170950C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 Gavigan</cp:lastModifiedBy>
  <cp:revision>3</cp:revision>
  <cp:lastPrinted>2016-10-11T18:32:00Z</cp:lastPrinted>
  <dcterms:created xsi:type="dcterms:W3CDTF">2019-06-26T08:49:00Z</dcterms:created>
  <dcterms:modified xsi:type="dcterms:W3CDTF">2019-06-26T08:50:00Z</dcterms:modified>
</cp:coreProperties>
</file>